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2.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9CDAF" w14:textId="25075B35" w:rsidR="00532FF1" w:rsidRDefault="00532FF1" w:rsidP="00350D43">
      <w:pPr>
        <w:shd w:val="clear" w:color="auto" w:fill="FFFFFF" w:themeFill="background1"/>
        <w:spacing w:before="48"/>
        <w:rPr>
          <w:rFonts w:ascii="Arial" w:eastAsia="Times New Roman" w:hAnsi="Arial" w:cs="Arial"/>
          <w:color w:val="545151"/>
          <w:sz w:val="44"/>
          <w:szCs w:val="44"/>
          <w:shd w:val="clear" w:color="auto" w:fill="FCFCFC"/>
        </w:rPr>
      </w:pPr>
      <w:r>
        <w:rPr>
          <w:rFonts w:ascii="Arial" w:eastAsia="Times New Roman" w:hAnsi="Arial" w:cs="Arial"/>
          <w:color w:val="545151"/>
          <w:sz w:val="44"/>
          <w:szCs w:val="44"/>
          <w:shd w:val="clear" w:color="auto" w:fill="FCFCFC"/>
        </w:rPr>
        <w:tab/>
      </w:r>
      <w:r>
        <w:rPr>
          <w:rFonts w:ascii="Arial" w:eastAsia="Times New Roman" w:hAnsi="Arial" w:cs="Arial"/>
          <w:color w:val="545151"/>
          <w:sz w:val="44"/>
          <w:szCs w:val="44"/>
          <w:shd w:val="clear" w:color="auto" w:fill="FCFCFC"/>
        </w:rPr>
        <w:tab/>
      </w:r>
      <w:r>
        <w:rPr>
          <w:rFonts w:ascii="Arial" w:eastAsia="Times New Roman" w:hAnsi="Arial" w:cs="Arial"/>
          <w:color w:val="545151"/>
          <w:sz w:val="44"/>
          <w:szCs w:val="44"/>
          <w:shd w:val="clear" w:color="auto" w:fill="FCFCFC"/>
        </w:rPr>
        <w:tab/>
      </w:r>
      <w:r>
        <w:rPr>
          <w:rFonts w:ascii="Arial" w:eastAsia="Times New Roman" w:hAnsi="Arial" w:cs="Arial"/>
          <w:color w:val="545151"/>
          <w:sz w:val="44"/>
          <w:szCs w:val="44"/>
          <w:shd w:val="clear" w:color="auto" w:fill="FCFCFC"/>
        </w:rPr>
        <w:tab/>
      </w:r>
      <w:r w:rsidR="00975216">
        <w:rPr>
          <w:rFonts w:ascii="Arial" w:eastAsia="Times New Roman" w:hAnsi="Arial" w:cs="Arial"/>
          <w:color w:val="545151"/>
          <w:sz w:val="44"/>
          <w:szCs w:val="44"/>
          <w:shd w:val="clear" w:color="auto" w:fill="FCFCFC"/>
        </w:rPr>
        <w:t xml:space="preserve">M01 </w:t>
      </w:r>
      <w:r>
        <w:rPr>
          <w:rFonts w:ascii="Arial" w:eastAsia="Times New Roman" w:hAnsi="Arial" w:cs="Arial"/>
          <w:color w:val="545151"/>
          <w:sz w:val="44"/>
          <w:szCs w:val="44"/>
          <w:shd w:val="clear" w:color="auto" w:fill="FCFCFC"/>
        </w:rPr>
        <w:t xml:space="preserve">Formation </w:t>
      </w:r>
      <w:r w:rsidR="00FC15A6">
        <w:rPr>
          <w:rFonts w:ascii="Arial" w:eastAsia="Times New Roman" w:hAnsi="Arial" w:cs="Arial"/>
          <w:color w:val="545151"/>
          <w:sz w:val="44"/>
          <w:szCs w:val="44"/>
          <w:shd w:val="clear" w:color="auto" w:fill="FCFCFC"/>
        </w:rPr>
        <w:t>Générales</w:t>
      </w:r>
      <w:r>
        <w:rPr>
          <w:rFonts w:ascii="Arial" w:eastAsia="Times New Roman" w:hAnsi="Arial" w:cs="Arial"/>
          <w:color w:val="545151"/>
          <w:sz w:val="44"/>
          <w:szCs w:val="44"/>
          <w:shd w:val="clear" w:color="auto" w:fill="FCFCFC"/>
        </w:rPr>
        <w:t xml:space="preserve">              </w:t>
      </w:r>
    </w:p>
    <w:p w14:paraId="3F2C989A" w14:textId="77777777" w:rsidR="00350D43" w:rsidRPr="00040375" w:rsidRDefault="00350D43" w:rsidP="00350D43">
      <w:pPr>
        <w:shd w:val="clear" w:color="auto" w:fill="FFFFFF" w:themeFill="background1"/>
        <w:spacing w:before="48"/>
        <w:rPr>
          <w:rFonts w:ascii="Arial" w:eastAsia="Times New Roman" w:hAnsi="Arial" w:cs="Arial"/>
          <w:color w:val="545151"/>
          <w:sz w:val="21"/>
          <w:szCs w:val="21"/>
          <w:shd w:val="clear" w:color="auto" w:fill="FCFCFC"/>
        </w:rPr>
      </w:pPr>
      <w:r w:rsidRPr="00040375">
        <w:rPr>
          <w:rFonts w:ascii="Arial" w:eastAsia="Times New Roman" w:hAnsi="Arial" w:cs="Arial"/>
          <w:color w:val="545151"/>
          <w:sz w:val="44"/>
          <w:szCs w:val="44"/>
          <w:shd w:val="clear" w:color="auto" w:fill="FCFCFC"/>
        </w:rPr>
        <w:t>Objectifs</w:t>
      </w:r>
      <w:r w:rsidRPr="00040375">
        <w:rPr>
          <w:rFonts w:ascii="Arial" w:eastAsia="Times New Roman" w:hAnsi="Arial" w:cs="Arial"/>
          <w:color w:val="545151"/>
          <w:sz w:val="21"/>
          <w:szCs w:val="21"/>
          <w:shd w:val="clear" w:color="auto" w:fill="FCFCFC"/>
        </w:rPr>
        <w:t> </w:t>
      </w:r>
    </w:p>
    <w:p w14:paraId="2CE728EF" w14:textId="77777777" w:rsidR="00350D43" w:rsidRPr="00B7330A" w:rsidRDefault="00350D43" w:rsidP="00350D43">
      <w:pPr>
        <w:rPr>
          <w:rFonts w:ascii="Times New Roman" w:eastAsia="Times New Roman" w:hAnsi="Times New Roman" w:cs="Times New Roman"/>
        </w:rPr>
      </w:pPr>
      <w:r w:rsidRPr="00B7330A">
        <w:rPr>
          <w:rFonts w:ascii="Arial" w:eastAsia="Times New Roman" w:hAnsi="Arial" w:cs="Arial"/>
          <w:b/>
          <w:bCs/>
          <w:i/>
          <w:iCs/>
          <w:color w:val="0F75BC"/>
        </w:rPr>
        <w:t>Durée :</w:t>
      </w:r>
      <w:r w:rsidRPr="00B7330A">
        <w:rPr>
          <w:rFonts w:ascii="Arial" w:eastAsia="Times New Roman" w:hAnsi="Arial" w:cs="Arial"/>
          <w:b/>
          <w:bCs/>
          <w:i/>
          <w:iCs/>
          <w:color w:val="666666"/>
        </w:rPr>
        <w:t> 2 jour(s)</w:t>
      </w:r>
    </w:p>
    <w:p w14:paraId="3B1A1C43" w14:textId="77777777" w:rsidR="00350D43" w:rsidRPr="00B7330A" w:rsidRDefault="00350D43" w:rsidP="00350D43">
      <w:pPr>
        <w:spacing w:line="480" w:lineRule="atLeast"/>
        <w:rPr>
          <w:rFonts w:ascii="Arial" w:eastAsia="Times New Roman" w:hAnsi="Arial" w:cs="Arial"/>
          <w:b/>
          <w:bCs/>
          <w:color w:val="0F75BC"/>
          <w:sz w:val="26"/>
          <w:szCs w:val="26"/>
        </w:rPr>
      </w:pPr>
      <w:r w:rsidRPr="00B7330A">
        <w:rPr>
          <w:rFonts w:ascii="Arial" w:eastAsia="Times New Roman" w:hAnsi="Arial" w:cs="Arial"/>
          <w:b/>
          <w:bCs/>
          <w:color w:val="0F75BC"/>
          <w:sz w:val="26"/>
          <w:szCs w:val="26"/>
        </w:rPr>
        <w:t>Objectif du stage :</w:t>
      </w:r>
    </w:p>
    <w:p w14:paraId="1348AD26" w14:textId="77777777" w:rsidR="00532FF1" w:rsidRPr="009E0894" w:rsidRDefault="00532FF1" w:rsidP="00532FF1">
      <w:pPr>
        <w:jc w:val="center"/>
        <w:rPr>
          <w:sz w:val="20"/>
          <w:szCs w:val="20"/>
        </w:rPr>
      </w:pPr>
    </w:p>
    <w:p w14:paraId="66274DF0" w14:textId="72F13193" w:rsidR="00532FF1" w:rsidRPr="00486736" w:rsidRDefault="00FC15A6" w:rsidP="00FC15A6">
      <w:pPr>
        <w:rPr>
          <w:b/>
          <w:i/>
          <w:u w:val="single"/>
        </w:rPr>
      </w:pPr>
      <w:r w:rsidRPr="00486736">
        <w:rPr>
          <w:b/>
          <w:i/>
        </w:rPr>
        <w:t xml:space="preserve">                                                                       </w:t>
      </w:r>
      <w:r w:rsidRPr="00486736">
        <w:rPr>
          <w:b/>
          <w:i/>
          <w:u w:val="single"/>
        </w:rPr>
        <w:t xml:space="preserve"> </w:t>
      </w:r>
      <w:proofErr w:type="gramStart"/>
      <w:r w:rsidRPr="00486736">
        <w:rPr>
          <w:b/>
          <w:i/>
          <w:u w:val="single"/>
        </w:rPr>
        <w:t>l</w:t>
      </w:r>
      <w:r w:rsidR="00532FF1" w:rsidRPr="00486736">
        <w:rPr>
          <w:b/>
          <w:i/>
          <w:u w:val="single"/>
        </w:rPr>
        <w:t>a</w:t>
      </w:r>
      <w:proofErr w:type="gramEnd"/>
      <w:r w:rsidR="00532FF1" w:rsidRPr="00486736">
        <w:rPr>
          <w:b/>
          <w:i/>
        </w:rPr>
        <w:t xml:space="preserve"> </w:t>
      </w:r>
      <w:r w:rsidR="00532FF1" w:rsidRPr="00486736">
        <w:rPr>
          <w:b/>
          <w:i/>
          <w:u w:val="single"/>
        </w:rPr>
        <w:t>bientraitance</w:t>
      </w:r>
    </w:p>
    <w:p w14:paraId="0CE5E6CD" w14:textId="77777777" w:rsidR="00532FF1" w:rsidRPr="00486736" w:rsidRDefault="00532FF1" w:rsidP="00EF1760">
      <w:pPr>
        <w:ind w:left="-1134"/>
        <w:jc w:val="both"/>
        <w:rPr>
          <w:i/>
        </w:rPr>
      </w:pPr>
    </w:p>
    <w:p w14:paraId="6AD40E8D" w14:textId="7D2DA96C" w:rsidR="00532FF1" w:rsidRPr="00486736" w:rsidRDefault="00532FF1" w:rsidP="00EF1760">
      <w:pPr>
        <w:ind w:left="-1134"/>
        <w:jc w:val="both"/>
      </w:pPr>
      <w:r w:rsidRPr="00486736">
        <w:rPr>
          <w:b/>
        </w:rPr>
        <w:t xml:space="preserve">     C</w:t>
      </w:r>
      <w:r w:rsidRPr="00486736">
        <w:t>ette formation doit permettre aux professionnels de mieux appréhender de manière globale leur connaissance de la   personne âgée.</w:t>
      </w:r>
    </w:p>
    <w:p w14:paraId="643F2D62" w14:textId="77777777" w:rsidR="00532FF1" w:rsidRPr="00486736" w:rsidRDefault="00532FF1" w:rsidP="00EF1760">
      <w:pPr>
        <w:ind w:left="-1134"/>
        <w:jc w:val="both"/>
      </w:pPr>
      <w:r w:rsidRPr="00486736">
        <w:t xml:space="preserve">     </w:t>
      </w:r>
      <w:r w:rsidRPr="00486736">
        <w:rPr>
          <w:b/>
        </w:rPr>
        <w:t>E</w:t>
      </w:r>
      <w:r w:rsidRPr="00486736">
        <w:t>lle apporte une réflexion sur les méthodes de travail et le métier de soignant au domicile.</w:t>
      </w:r>
    </w:p>
    <w:p w14:paraId="66BCF3AC" w14:textId="77777777" w:rsidR="00532FF1" w:rsidRPr="00486736" w:rsidRDefault="00532FF1" w:rsidP="00EF1760">
      <w:pPr>
        <w:ind w:left="-1134"/>
        <w:jc w:val="both"/>
      </w:pPr>
      <w:r w:rsidRPr="00486736">
        <w:t xml:space="preserve">     </w:t>
      </w:r>
      <w:r w:rsidRPr="00486736">
        <w:rPr>
          <w:b/>
        </w:rPr>
        <w:t>E</w:t>
      </w:r>
      <w:r w:rsidRPr="00486736">
        <w:t>lle permet de mettre en place des actions facilitant leur bien-être et celui des personnes âgées.</w:t>
      </w:r>
    </w:p>
    <w:p w14:paraId="79DCFCF9" w14:textId="77777777" w:rsidR="00532FF1" w:rsidRPr="00486736" w:rsidRDefault="00532FF1" w:rsidP="00EF1760">
      <w:pPr>
        <w:ind w:left="-1134"/>
        <w:jc w:val="both"/>
      </w:pPr>
    </w:p>
    <w:p w14:paraId="2DE1E773" w14:textId="77777777" w:rsidR="00532FF1" w:rsidRPr="00486736" w:rsidRDefault="00532FF1" w:rsidP="00EF1760">
      <w:pPr>
        <w:ind w:left="-1134"/>
        <w:jc w:val="both"/>
      </w:pPr>
    </w:p>
    <w:p w14:paraId="4E78FE85" w14:textId="77777777" w:rsidR="00532FF1" w:rsidRPr="00486736" w:rsidRDefault="00532FF1" w:rsidP="00EF1760">
      <w:pPr>
        <w:ind w:left="-1134"/>
        <w:jc w:val="center"/>
        <w:rPr>
          <w:b/>
          <w:i/>
          <w:u w:val="single"/>
        </w:rPr>
      </w:pPr>
      <w:r w:rsidRPr="00486736">
        <w:rPr>
          <w:b/>
          <w:i/>
          <w:u w:val="single"/>
        </w:rPr>
        <w:t>La</w:t>
      </w:r>
      <w:r w:rsidRPr="00486736">
        <w:rPr>
          <w:b/>
          <w:i/>
        </w:rPr>
        <w:t xml:space="preserve"> </w:t>
      </w:r>
      <w:r w:rsidRPr="00486736">
        <w:rPr>
          <w:b/>
          <w:i/>
          <w:u w:val="single"/>
        </w:rPr>
        <w:t>communication</w:t>
      </w:r>
      <w:r w:rsidRPr="00486736">
        <w:rPr>
          <w:b/>
          <w:i/>
        </w:rPr>
        <w:t xml:space="preserve"> </w:t>
      </w:r>
      <w:r w:rsidRPr="00486736">
        <w:rPr>
          <w:b/>
          <w:i/>
          <w:u w:val="single"/>
        </w:rPr>
        <w:t>avec</w:t>
      </w:r>
      <w:r w:rsidRPr="00486736">
        <w:rPr>
          <w:b/>
          <w:i/>
        </w:rPr>
        <w:t xml:space="preserve"> </w:t>
      </w:r>
      <w:r w:rsidRPr="00486736">
        <w:rPr>
          <w:b/>
          <w:i/>
          <w:u w:val="single"/>
        </w:rPr>
        <w:t>un</w:t>
      </w:r>
      <w:r w:rsidRPr="00486736">
        <w:rPr>
          <w:b/>
          <w:i/>
        </w:rPr>
        <w:t xml:space="preserve"> </w:t>
      </w:r>
      <w:r w:rsidRPr="00486736">
        <w:rPr>
          <w:b/>
          <w:i/>
          <w:u w:val="single"/>
        </w:rPr>
        <w:t>malade</w:t>
      </w:r>
      <w:r w:rsidRPr="00486736">
        <w:rPr>
          <w:b/>
          <w:i/>
        </w:rPr>
        <w:t xml:space="preserve"> </w:t>
      </w:r>
      <w:r w:rsidRPr="00486736">
        <w:rPr>
          <w:b/>
          <w:i/>
          <w:u w:val="single"/>
        </w:rPr>
        <w:t>Alzheimer</w:t>
      </w:r>
    </w:p>
    <w:p w14:paraId="12C902B2" w14:textId="77777777" w:rsidR="00532FF1" w:rsidRPr="00486736" w:rsidRDefault="00532FF1" w:rsidP="00EF1760">
      <w:pPr>
        <w:ind w:left="-1134"/>
        <w:jc w:val="both"/>
      </w:pPr>
    </w:p>
    <w:p w14:paraId="447919FD" w14:textId="77777777" w:rsidR="00532FF1" w:rsidRPr="00486736" w:rsidRDefault="00532FF1" w:rsidP="00EF1760">
      <w:pPr>
        <w:ind w:left="-1134"/>
        <w:jc w:val="both"/>
      </w:pPr>
      <w:r w:rsidRPr="00486736">
        <w:t xml:space="preserve">     </w:t>
      </w:r>
      <w:r w:rsidRPr="00486736">
        <w:rPr>
          <w:b/>
        </w:rPr>
        <w:t>C</w:t>
      </w:r>
      <w:r w:rsidRPr="00486736">
        <w:t>ette formation associe une réflexion sur l’accompagnement et la communication avec un malade Alzheimer et maladies apparentées.</w:t>
      </w:r>
    </w:p>
    <w:p w14:paraId="74E6E901" w14:textId="77777777" w:rsidR="00532FF1" w:rsidRPr="00486736" w:rsidRDefault="00532FF1" w:rsidP="00EF1760">
      <w:pPr>
        <w:ind w:left="-1134"/>
        <w:jc w:val="both"/>
      </w:pPr>
      <w:r w:rsidRPr="00486736">
        <w:t xml:space="preserve">     </w:t>
      </w:r>
      <w:r w:rsidRPr="00486736">
        <w:rPr>
          <w:b/>
        </w:rPr>
        <w:t>E</w:t>
      </w:r>
      <w:r w:rsidRPr="00486736">
        <w:t>lle doit permettre aux professionnels, dès leur première rencontre avec un malade, de ne pas être surpris par cette maladie et les comportements qu’elle engendre.</w:t>
      </w:r>
    </w:p>
    <w:p w14:paraId="5985D35B" w14:textId="77777777" w:rsidR="00532FF1" w:rsidRPr="00486736" w:rsidRDefault="00532FF1" w:rsidP="00EF1760">
      <w:pPr>
        <w:ind w:left="-1134"/>
        <w:jc w:val="both"/>
      </w:pPr>
      <w:r w:rsidRPr="00486736">
        <w:t xml:space="preserve">    </w:t>
      </w:r>
      <w:r w:rsidRPr="00486736">
        <w:rPr>
          <w:b/>
        </w:rPr>
        <w:t>E</w:t>
      </w:r>
      <w:r w:rsidRPr="00486736">
        <w:t>lle leur apporte également un autre regard sur cette maladie et facilite la relation avec les malades, les aidants et les collègues de travail.</w:t>
      </w:r>
    </w:p>
    <w:p w14:paraId="7E0A3DF8" w14:textId="77777777" w:rsidR="00532FF1" w:rsidRPr="00486736" w:rsidRDefault="00532FF1" w:rsidP="00EF1760">
      <w:pPr>
        <w:ind w:left="-1134"/>
        <w:jc w:val="both"/>
      </w:pPr>
    </w:p>
    <w:p w14:paraId="69F85338" w14:textId="77777777" w:rsidR="00532FF1" w:rsidRPr="00486736" w:rsidRDefault="00532FF1" w:rsidP="00EF1760">
      <w:pPr>
        <w:ind w:left="-1134"/>
        <w:jc w:val="both"/>
      </w:pPr>
    </w:p>
    <w:p w14:paraId="769D7C8F" w14:textId="77777777" w:rsidR="00532FF1" w:rsidRPr="00486736" w:rsidRDefault="00532FF1" w:rsidP="00EF1760">
      <w:pPr>
        <w:ind w:left="-1134"/>
        <w:jc w:val="center"/>
        <w:rPr>
          <w:b/>
          <w:i/>
        </w:rPr>
      </w:pPr>
      <w:r w:rsidRPr="00486736">
        <w:rPr>
          <w:b/>
          <w:i/>
          <w:u w:val="single"/>
        </w:rPr>
        <w:t>La</w:t>
      </w:r>
      <w:r w:rsidRPr="00486736">
        <w:rPr>
          <w:b/>
          <w:i/>
        </w:rPr>
        <w:t xml:space="preserve"> </w:t>
      </w:r>
      <w:r w:rsidRPr="00486736">
        <w:rPr>
          <w:b/>
          <w:i/>
          <w:u w:val="single"/>
        </w:rPr>
        <w:t>prise</w:t>
      </w:r>
      <w:r w:rsidRPr="00486736">
        <w:rPr>
          <w:b/>
          <w:i/>
        </w:rPr>
        <w:t xml:space="preserve"> </w:t>
      </w:r>
      <w:r w:rsidRPr="00486736">
        <w:rPr>
          <w:b/>
          <w:i/>
          <w:u w:val="single"/>
        </w:rPr>
        <w:t>en</w:t>
      </w:r>
      <w:r w:rsidRPr="00486736">
        <w:rPr>
          <w:b/>
          <w:i/>
        </w:rPr>
        <w:t xml:space="preserve"> </w:t>
      </w:r>
      <w:r w:rsidRPr="00486736">
        <w:rPr>
          <w:b/>
          <w:i/>
          <w:u w:val="single"/>
        </w:rPr>
        <w:t>soins</w:t>
      </w:r>
      <w:r w:rsidRPr="00486736">
        <w:rPr>
          <w:b/>
          <w:i/>
        </w:rPr>
        <w:t xml:space="preserve"> </w:t>
      </w:r>
      <w:r w:rsidRPr="00486736">
        <w:rPr>
          <w:b/>
          <w:i/>
          <w:u w:val="single"/>
        </w:rPr>
        <w:t>et</w:t>
      </w:r>
      <w:r w:rsidRPr="00486736">
        <w:rPr>
          <w:b/>
          <w:i/>
        </w:rPr>
        <w:t xml:space="preserve"> </w:t>
      </w:r>
      <w:r w:rsidRPr="00486736">
        <w:rPr>
          <w:b/>
          <w:i/>
          <w:u w:val="single"/>
        </w:rPr>
        <w:t>l</w:t>
      </w:r>
      <w:r w:rsidRPr="00486736">
        <w:rPr>
          <w:b/>
          <w:i/>
        </w:rPr>
        <w:t>’</w:t>
      </w:r>
      <w:r w:rsidRPr="00486736">
        <w:rPr>
          <w:b/>
          <w:i/>
          <w:u w:val="single"/>
        </w:rPr>
        <w:t>accompagnement</w:t>
      </w:r>
      <w:r w:rsidRPr="00486736">
        <w:rPr>
          <w:b/>
          <w:i/>
        </w:rPr>
        <w:t xml:space="preserve"> </w:t>
      </w:r>
      <w:r w:rsidRPr="00486736">
        <w:rPr>
          <w:b/>
          <w:i/>
          <w:u w:val="single"/>
        </w:rPr>
        <w:t>d</w:t>
      </w:r>
      <w:r w:rsidRPr="00486736">
        <w:rPr>
          <w:b/>
          <w:i/>
        </w:rPr>
        <w:t>’</w:t>
      </w:r>
      <w:r w:rsidRPr="00486736">
        <w:rPr>
          <w:b/>
          <w:i/>
          <w:u w:val="single"/>
        </w:rPr>
        <w:t>un</w:t>
      </w:r>
      <w:r w:rsidRPr="00486736">
        <w:rPr>
          <w:b/>
          <w:i/>
        </w:rPr>
        <w:t xml:space="preserve"> </w:t>
      </w:r>
      <w:r w:rsidRPr="00486736">
        <w:rPr>
          <w:b/>
          <w:i/>
          <w:u w:val="single"/>
        </w:rPr>
        <w:t>malade</w:t>
      </w:r>
      <w:r w:rsidRPr="00486736">
        <w:rPr>
          <w:b/>
          <w:i/>
        </w:rPr>
        <w:t xml:space="preserve"> </w:t>
      </w:r>
      <w:r w:rsidRPr="00486736">
        <w:rPr>
          <w:b/>
          <w:i/>
          <w:u w:val="single"/>
        </w:rPr>
        <w:t>Parkinsonien</w:t>
      </w:r>
    </w:p>
    <w:p w14:paraId="12C06566" w14:textId="77777777" w:rsidR="00532FF1" w:rsidRPr="00486736" w:rsidRDefault="00532FF1" w:rsidP="00EF1760">
      <w:pPr>
        <w:ind w:left="-1134"/>
        <w:jc w:val="both"/>
      </w:pPr>
    </w:p>
    <w:p w14:paraId="79FEBFCF" w14:textId="77777777" w:rsidR="00532FF1" w:rsidRPr="00486736" w:rsidRDefault="00532FF1" w:rsidP="00EF1760">
      <w:pPr>
        <w:ind w:left="-1134"/>
        <w:jc w:val="both"/>
      </w:pPr>
      <w:r w:rsidRPr="00486736">
        <w:t xml:space="preserve">     </w:t>
      </w:r>
      <w:r w:rsidRPr="00486736">
        <w:rPr>
          <w:b/>
        </w:rPr>
        <w:t>C</w:t>
      </w:r>
      <w:r w:rsidRPr="00486736">
        <w:t>ette formation apporte des éléments permettant de connaître autant ses causes, ses symptômes et son diagnostic, tout en restant dans un champ non médical.</w:t>
      </w:r>
    </w:p>
    <w:p w14:paraId="3D116C86" w14:textId="77777777" w:rsidR="00532FF1" w:rsidRPr="00486736" w:rsidRDefault="00532FF1" w:rsidP="00EF1760">
      <w:pPr>
        <w:ind w:left="-1134"/>
        <w:jc w:val="both"/>
      </w:pPr>
      <w:r w:rsidRPr="00486736">
        <w:t xml:space="preserve">     </w:t>
      </w:r>
      <w:r w:rsidRPr="00486736">
        <w:rPr>
          <w:b/>
        </w:rPr>
        <w:t>D</w:t>
      </w:r>
      <w:r w:rsidRPr="00486736">
        <w:t>ans le cadre d’un soin To care, elle propose également des méthodes facilitant le quotidien du malade.</w:t>
      </w:r>
    </w:p>
    <w:p w14:paraId="607D2220" w14:textId="77777777" w:rsidR="00532FF1" w:rsidRPr="00486736" w:rsidRDefault="00532FF1" w:rsidP="00EF1760">
      <w:pPr>
        <w:ind w:left="-1134"/>
        <w:jc w:val="both"/>
      </w:pPr>
      <w:r w:rsidRPr="00486736">
        <w:t xml:space="preserve">     </w:t>
      </w:r>
      <w:r w:rsidRPr="00486736">
        <w:rPr>
          <w:b/>
        </w:rPr>
        <w:t>P</w:t>
      </w:r>
      <w:r w:rsidRPr="00486736">
        <w:t xml:space="preserve">ar ailleurs, elle donne une place à l’Aidant, en le considérant comme un véritable </w:t>
      </w:r>
      <w:proofErr w:type="spellStart"/>
      <w:r w:rsidRPr="00486736">
        <w:t>co</w:t>
      </w:r>
      <w:proofErr w:type="spellEnd"/>
      <w:r w:rsidRPr="00486736">
        <w:t>-soignant.</w:t>
      </w:r>
    </w:p>
    <w:p w14:paraId="3B931079" w14:textId="77777777" w:rsidR="00532FF1" w:rsidRPr="00486736" w:rsidRDefault="00532FF1" w:rsidP="00EF1760">
      <w:pPr>
        <w:ind w:left="-1134"/>
        <w:jc w:val="both"/>
      </w:pPr>
    </w:p>
    <w:p w14:paraId="13EBCC8C" w14:textId="77777777" w:rsidR="00532FF1" w:rsidRPr="00486736" w:rsidRDefault="00532FF1" w:rsidP="00EF1760">
      <w:pPr>
        <w:ind w:left="-1134"/>
        <w:jc w:val="both"/>
      </w:pPr>
    </w:p>
    <w:p w14:paraId="5812E17D" w14:textId="77777777" w:rsidR="00532FF1" w:rsidRPr="00486736" w:rsidRDefault="00532FF1" w:rsidP="00EF1760">
      <w:pPr>
        <w:ind w:left="-1134"/>
        <w:jc w:val="center"/>
        <w:rPr>
          <w:b/>
          <w:i/>
          <w:u w:val="single"/>
        </w:rPr>
      </w:pPr>
      <w:r w:rsidRPr="00486736">
        <w:rPr>
          <w:b/>
          <w:i/>
          <w:u w:val="single"/>
        </w:rPr>
        <w:t>L</w:t>
      </w:r>
      <w:r w:rsidRPr="00486736">
        <w:rPr>
          <w:b/>
          <w:i/>
        </w:rPr>
        <w:t>’</w:t>
      </w:r>
      <w:r w:rsidRPr="00486736">
        <w:rPr>
          <w:b/>
          <w:i/>
          <w:u w:val="single"/>
        </w:rPr>
        <w:t>accompagnement</w:t>
      </w:r>
      <w:r w:rsidRPr="00486736">
        <w:rPr>
          <w:b/>
          <w:i/>
        </w:rPr>
        <w:t xml:space="preserve"> </w:t>
      </w:r>
      <w:r w:rsidRPr="00486736">
        <w:rPr>
          <w:b/>
          <w:i/>
          <w:u w:val="single"/>
        </w:rPr>
        <w:t>de</w:t>
      </w:r>
      <w:r w:rsidRPr="00486736">
        <w:rPr>
          <w:b/>
          <w:i/>
        </w:rPr>
        <w:t xml:space="preserve"> </w:t>
      </w:r>
      <w:r w:rsidRPr="00486736">
        <w:rPr>
          <w:b/>
          <w:i/>
          <w:u w:val="single"/>
        </w:rPr>
        <w:t>la</w:t>
      </w:r>
      <w:r w:rsidRPr="00486736">
        <w:rPr>
          <w:b/>
          <w:i/>
        </w:rPr>
        <w:t xml:space="preserve"> </w:t>
      </w:r>
      <w:r w:rsidRPr="00486736">
        <w:rPr>
          <w:b/>
          <w:i/>
          <w:u w:val="single"/>
        </w:rPr>
        <w:t>fin</w:t>
      </w:r>
      <w:r w:rsidRPr="00486736">
        <w:rPr>
          <w:b/>
          <w:i/>
        </w:rPr>
        <w:t xml:space="preserve"> </w:t>
      </w:r>
      <w:r w:rsidRPr="00486736">
        <w:rPr>
          <w:b/>
          <w:i/>
          <w:u w:val="single"/>
        </w:rPr>
        <w:t>de</w:t>
      </w:r>
      <w:r w:rsidRPr="00486736">
        <w:rPr>
          <w:b/>
          <w:i/>
        </w:rPr>
        <w:t xml:space="preserve"> </w:t>
      </w:r>
      <w:r w:rsidRPr="00486736">
        <w:rPr>
          <w:b/>
          <w:i/>
          <w:u w:val="single"/>
        </w:rPr>
        <w:t>vie</w:t>
      </w:r>
    </w:p>
    <w:p w14:paraId="67614EF3" w14:textId="77777777" w:rsidR="00532FF1" w:rsidRPr="00486736" w:rsidRDefault="00532FF1" w:rsidP="00EF1760">
      <w:pPr>
        <w:ind w:left="-1134"/>
        <w:jc w:val="both"/>
      </w:pPr>
    </w:p>
    <w:p w14:paraId="1B1EB89D" w14:textId="77777777" w:rsidR="00532FF1" w:rsidRPr="00486736" w:rsidRDefault="00532FF1" w:rsidP="00EF1760">
      <w:pPr>
        <w:ind w:left="-1134"/>
        <w:jc w:val="both"/>
      </w:pPr>
      <w:r w:rsidRPr="00486736">
        <w:t xml:space="preserve">     </w:t>
      </w:r>
      <w:r w:rsidRPr="00486736">
        <w:rPr>
          <w:b/>
        </w:rPr>
        <w:t>L</w:t>
      </w:r>
      <w:r w:rsidRPr="00486736">
        <w:t>a fin de vie d’une personne âgée peut être, pour l’intervenant au domicile, un moment difficile à vivre.</w:t>
      </w:r>
    </w:p>
    <w:p w14:paraId="049D2DF0" w14:textId="77777777" w:rsidR="00532FF1" w:rsidRPr="00486736" w:rsidRDefault="00532FF1" w:rsidP="00EF1760">
      <w:pPr>
        <w:ind w:left="-1134"/>
        <w:jc w:val="both"/>
      </w:pPr>
      <w:r w:rsidRPr="00486736">
        <w:t xml:space="preserve">     </w:t>
      </w:r>
      <w:r w:rsidRPr="00486736">
        <w:rPr>
          <w:b/>
        </w:rPr>
        <w:t>C</w:t>
      </w:r>
      <w:r w:rsidRPr="00486736">
        <w:t>onfronté à sa propre angoisse, il peut ne pas savoir réagir face à des questions ou des comportements engendrés par cette situation.</w:t>
      </w:r>
    </w:p>
    <w:p w14:paraId="1CF80DEE" w14:textId="77777777" w:rsidR="00532FF1" w:rsidRPr="00486736" w:rsidRDefault="00532FF1" w:rsidP="00EF1760">
      <w:pPr>
        <w:ind w:left="-1134"/>
        <w:jc w:val="both"/>
      </w:pPr>
      <w:r w:rsidRPr="00486736">
        <w:t xml:space="preserve">     </w:t>
      </w:r>
      <w:r w:rsidRPr="00486736">
        <w:rPr>
          <w:b/>
        </w:rPr>
        <w:t>C</w:t>
      </w:r>
      <w:r w:rsidRPr="00486736">
        <w:t>ette formation, en donnant un sens à ce moment et en expliquant ces différentes étapes, permet d’anticiper ou de répondre à certains questionnements ou inquiétudes.</w:t>
      </w:r>
    </w:p>
    <w:p w14:paraId="733B30B6" w14:textId="77777777" w:rsidR="00532FF1" w:rsidRPr="00486736" w:rsidRDefault="00532FF1" w:rsidP="00EF1760">
      <w:pPr>
        <w:ind w:left="-1134"/>
        <w:jc w:val="both"/>
      </w:pPr>
      <w:r w:rsidRPr="00486736">
        <w:t xml:space="preserve">    </w:t>
      </w:r>
      <w:r w:rsidRPr="00486736">
        <w:rPr>
          <w:b/>
        </w:rPr>
        <w:t>E</w:t>
      </w:r>
      <w:r w:rsidRPr="00486736">
        <w:t>lle apporte également un autre regard sur la vie et facilite la relation avec les personnes âgées et les familles, en ayant une approche qui est en dehors du champ médical.</w:t>
      </w:r>
    </w:p>
    <w:p w14:paraId="40C89A5F" w14:textId="77777777" w:rsidR="00532FF1" w:rsidRPr="00486736" w:rsidRDefault="00532FF1" w:rsidP="00EF1760">
      <w:pPr>
        <w:ind w:left="-1134"/>
        <w:jc w:val="both"/>
      </w:pPr>
    </w:p>
    <w:p w14:paraId="6AD709D9" w14:textId="77777777" w:rsidR="00532FF1" w:rsidRDefault="00532FF1" w:rsidP="00EF1760">
      <w:pPr>
        <w:ind w:left="-1134"/>
        <w:jc w:val="both"/>
      </w:pPr>
    </w:p>
    <w:p w14:paraId="5067CF0C" w14:textId="77777777" w:rsidR="00486736" w:rsidRDefault="00486736" w:rsidP="00EF1760">
      <w:pPr>
        <w:ind w:left="-1134"/>
        <w:jc w:val="both"/>
      </w:pPr>
    </w:p>
    <w:p w14:paraId="397EDBAC" w14:textId="77777777" w:rsidR="00486736" w:rsidRDefault="00486736" w:rsidP="00EF1760">
      <w:pPr>
        <w:ind w:left="-1134"/>
        <w:jc w:val="both"/>
      </w:pPr>
    </w:p>
    <w:p w14:paraId="52BE26EE" w14:textId="77777777" w:rsidR="00486736" w:rsidRDefault="00486736" w:rsidP="00EF1760">
      <w:pPr>
        <w:ind w:left="-1134"/>
        <w:jc w:val="both"/>
      </w:pPr>
    </w:p>
    <w:p w14:paraId="63E8634F" w14:textId="77777777" w:rsidR="00486736" w:rsidRDefault="00486736" w:rsidP="00EF1760">
      <w:pPr>
        <w:ind w:left="-1134"/>
        <w:jc w:val="both"/>
      </w:pPr>
    </w:p>
    <w:p w14:paraId="6536A849" w14:textId="77777777" w:rsidR="00486736" w:rsidRPr="00486736" w:rsidRDefault="00486736" w:rsidP="00EF1760">
      <w:pPr>
        <w:ind w:left="-1134"/>
        <w:jc w:val="both"/>
      </w:pPr>
    </w:p>
    <w:p w14:paraId="56A1B3C8" w14:textId="77777777" w:rsidR="00532FF1" w:rsidRPr="00486736" w:rsidRDefault="00532FF1" w:rsidP="00EF1760">
      <w:pPr>
        <w:ind w:left="-1134"/>
        <w:jc w:val="center"/>
        <w:rPr>
          <w:b/>
          <w:i/>
          <w:u w:val="single"/>
        </w:rPr>
      </w:pPr>
      <w:r w:rsidRPr="00486736">
        <w:rPr>
          <w:b/>
          <w:i/>
          <w:u w:val="single"/>
        </w:rPr>
        <w:t>L</w:t>
      </w:r>
      <w:r w:rsidRPr="00486736">
        <w:rPr>
          <w:b/>
          <w:i/>
        </w:rPr>
        <w:t>’</w:t>
      </w:r>
      <w:r w:rsidRPr="00486736">
        <w:rPr>
          <w:b/>
          <w:i/>
          <w:u w:val="single"/>
        </w:rPr>
        <w:t>accompagnement</w:t>
      </w:r>
      <w:r w:rsidRPr="00486736">
        <w:rPr>
          <w:b/>
          <w:i/>
        </w:rPr>
        <w:t xml:space="preserve"> </w:t>
      </w:r>
      <w:r w:rsidRPr="00486736">
        <w:rPr>
          <w:b/>
          <w:i/>
          <w:u w:val="single"/>
        </w:rPr>
        <w:t>autour</w:t>
      </w:r>
      <w:r w:rsidRPr="00486736">
        <w:rPr>
          <w:b/>
          <w:i/>
        </w:rPr>
        <w:t xml:space="preserve"> </w:t>
      </w:r>
      <w:r w:rsidRPr="00486736">
        <w:rPr>
          <w:b/>
          <w:i/>
          <w:u w:val="single"/>
        </w:rPr>
        <w:t>du</w:t>
      </w:r>
      <w:r w:rsidRPr="00486736">
        <w:rPr>
          <w:b/>
          <w:i/>
        </w:rPr>
        <w:t xml:space="preserve"> </w:t>
      </w:r>
      <w:r w:rsidRPr="00486736">
        <w:rPr>
          <w:b/>
          <w:i/>
          <w:u w:val="single"/>
        </w:rPr>
        <w:t>repas</w:t>
      </w:r>
    </w:p>
    <w:p w14:paraId="147AD381" w14:textId="77777777" w:rsidR="00532FF1" w:rsidRPr="00486736" w:rsidRDefault="00532FF1" w:rsidP="00EF1760">
      <w:pPr>
        <w:ind w:left="-1134"/>
        <w:jc w:val="both"/>
      </w:pPr>
    </w:p>
    <w:p w14:paraId="4710B928" w14:textId="77777777" w:rsidR="00532FF1" w:rsidRPr="00486736" w:rsidRDefault="00532FF1" w:rsidP="00EF1760">
      <w:pPr>
        <w:ind w:left="-1134"/>
      </w:pPr>
      <w:r w:rsidRPr="00486736">
        <w:rPr>
          <w:b/>
        </w:rPr>
        <w:t xml:space="preserve"> </w:t>
      </w:r>
      <w:r w:rsidRPr="00486736">
        <w:t xml:space="preserve">    </w:t>
      </w:r>
      <w:r w:rsidRPr="00486736">
        <w:rPr>
          <w:b/>
        </w:rPr>
        <w:t>C</w:t>
      </w:r>
      <w:r w:rsidRPr="00486736">
        <w:t>e programme a pour objectif de permettre aux soignants d’appréhender le repas comme un accompagnement.</w:t>
      </w:r>
    </w:p>
    <w:p w14:paraId="679BFD55" w14:textId="77777777" w:rsidR="00532FF1" w:rsidRPr="00486736" w:rsidRDefault="00532FF1" w:rsidP="00EF1760">
      <w:pPr>
        <w:ind w:left="-1134"/>
      </w:pPr>
      <w:r w:rsidRPr="00486736">
        <w:t xml:space="preserve">     </w:t>
      </w:r>
      <w:r w:rsidRPr="00486736">
        <w:rPr>
          <w:b/>
        </w:rPr>
        <w:t>E</w:t>
      </w:r>
      <w:r w:rsidRPr="00486736">
        <w:t>n effet, le repas est l’un des moments clefs de la vie d’un résident en E. H. P. A. D.</w:t>
      </w:r>
    </w:p>
    <w:p w14:paraId="6652A2DB" w14:textId="77777777" w:rsidR="00532FF1" w:rsidRPr="00486736" w:rsidRDefault="00532FF1" w:rsidP="00EF1760">
      <w:pPr>
        <w:ind w:left="-1134"/>
      </w:pPr>
      <w:r w:rsidRPr="00486736">
        <w:t>Rendre cet instant convivial, en lui donnant tous les attributs d’une activité à part entière et de qualité, est primordial à leur qualité de vie.</w:t>
      </w:r>
    </w:p>
    <w:p w14:paraId="0B3EAADE" w14:textId="77777777" w:rsidR="00532FF1" w:rsidRPr="00486736" w:rsidRDefault="00532FF1" w:rsidP="00EF1760">
      <w:pPr>
        <w:ind w:left="-1134"/>
      </w:pPr>
      <w:r w:rsidRPr="00486736">
        <w:t xml:space="preserve">     </w:t>
      </w:r>
      <w:r w:rsidRPr="00486736">
        <w:rPr>
          <w:b/>
        </w:rPr>
        <w:t>C</w:t>
      </w:r>
      <w:r w:rsidRPr="00486736">
        <w:t>ette formation apporte des réflexions et des outils, pour orienter ce moment vers un accompagnement des résidents, qui n’est pas seulement une prise en soin non médicamenteuse.</w:t>
      </w:r>
    </w:p>
    <w:p w14:paraId="7E2DAB0F" w14:textId="77777777" w:rsidR="00532FF1" w:rsidRPr="00486736" w:rsidRDefault="00532FF1" w:rsidP="00EF1760">
      <w:pPr>
        <w:ind w:left="-1134"/>
        <w:jc w:val="both"/>
      </w:pPr>
    </w:p>
    <w:p w14:paraId="13E8ECF0" w14:textId="77777777" w:rsidR="00350D43" w:rsidRPr="00486736" w:rsidRDefault="00350D43" w:rsidP="00EF1760">
      <w:pPr>
        <w:pStyle w:val="bodytext"/>
        <w:spacing w:before="0" w:beforeAutospacing="0" w:after="0" w:afterAutospacing="0" w:line="360" w:lineRule="atLeast"/>
        <w:ind w:left="-1134" w:firstLine="360"/>
        <w:rPr>
          <w:rFonts w:ascii="Arial" w:hAnsi="Arial" w:cs="Arial"/>
          <w:color w:val="666666"/>
        </w:rPr>
      </w:pPr>
    </w:p>
    <w:p w14:paraId="69D67340" w14:textId="77777777" w:rsidR="00350D43" w:rsidRPr="00486736" w:rsidRDefault="00350D43" w:rsidP="00EF1760">
      <w:pPr>
        <w:pStyle w:val="bodytext"/>
        <w:spacing w:before="0" w:beforeAutospacing="0" w:after="0" w:afterAutospacing="0" w:line="360" w:lineRule="atLeast"/>
        <w:ind w:left="-1134" w:firstLine="360"/>
        <w:rPr>
          <w:rFonts w:ascii="Arial" w:hAnsi="Arial" w:cs="Arial"/>
          <w:color w:val="666666"/>
        </w:rPr>
      </w:pPr>
    </w:p>
    <w:p w14:paraId="731826E8" w14:textId="77777777" w:rsidR="00333AE3" w:rsidRPr="00486736" w:rsidRDefault="00333AE3" w:rsidP="00EF1760">
      <w:pPr>
        <w:pStyle w:val="bodytext"/>
        <w:spacing w:before="0" w:beforeAutospacing="0" w:after="0" w:afterAutospacing="0" w:line="360" w:lineRule="atLeast"/>
        <w:ind w:left="-1134" w:firstLine="360"/>
        <w:rPr>
          <w:rFonts w:ascii="Arial" w:hAnsi="Arial" w:cs="Arial"/>
          <w:color w:val="666666"/>
        </w:rPr>
      </w:pPr>
    </w:p>
    <w:p w14:paraId="17672101" w14:textId="77777777" w:rsidR="00333AE3" w:rsidRPr="00486736" w:rsidRDefault="00333AE3" w:rsidP="00333AE3">
      <w:pPr>
        <w:jc w:val="center"/>
        <w:rPr>
          <w:b/>
          <w:i/>
          <w:u w:val="single"/>
        </w:rPr>
      </w:pPr>
    </w:p>
    <w:p w14:paraId="6A69D4BD" w14:textId="77777777" w:rsidR="00333AE3" w:rsidRPr="00486736" w:rsidRDefault="00333AE3" w:rsidP="00333AE3">
      <w:pPr>
        <w:jc w:val="center"/>
        <w:rPr>
          <w:b/>
          <w:i/>
          <w:u w:val="single"/>
        </w:rPr>
      </w:pPr>
    </w:p>
    <w:p w14:paraId="79134B65" w14:textId="3B59B66E" w:rsidR="00333AE3" w:rsidRPr="00587C94" w:rsidRDefault="00333AE3" w:rsidP="00333AE3">
      <w:pPr>
        <w:rPr>
          <w:b/>
          <w:i/>
          <w:sz w:val="32"/>
          <w:u w:val="single"/>
        </w:rPr>
      </w:pPr>
      <w:bookmarkStart w:id="0" w:name="_GoBack"/>
      <w:r w:rsidRPr="00587C94">
        <w:rPr>
          <w:b/>
          <w:i/>
          <w:color w:val="4F81BD" w:themeColor="accent1"/>
          <w:sz w:val="32"/>
          <w:u w:val="single"/>
        </w:rPr>
        <w:t>Les Modules :</w:t>
      </w:r>
    </w:p>
    <w:bookmarkEnd w:id="0"/>
    <w:p w14:paraId="744061BE" w14:textId="77777777" w:rsidR="00333AE3" w:rsidRPr="00486736" w:rsidRDefault="00333AE3" w:rsidP="00333AE3">
      <w:pPr>
        <w:jc w:val="center"/>
        <w:rPr>
          <w:b/>
          <w:i/>
          <w:u w:val="single"/>
        </w:rPr>
      </w:pPr>
    </w:p>
    <w:p w14:paraId="1AFD9A2E" w14:textId="77777777" w:rsidR="00333AE3" w:rsidRPr="00486736" w:rsidRDefault="00333AE3" w:rsidP="00333AE3">
      <w:pPr>
        <w:jc w:val="center"/>
        <w:rPr>
          <w:b/>
          <w:i/>
        </w:rPr>
      </w:pPr>
      <w:r w:rsidRPr="00486736">
        <w:rPr>
          <w:b/>
          <w:i/>
          <w:u w:val="single"/>
        </w:rPr>
        <w:t>La</w:t>
      </w:r>
      <w:r w:rsidRPr="00486736">
        <w:rPr>
          <w:b/>
          <w:i/>
        </w:rPr>
        <w:t xml:space="preserve"> </w:t>
      </w:r>
      <w:r w:rsidRPr="00486736">
        <w:rPr>
          <w:b/>
          <w:i/>
          <w:u w:val="single"/>
        </w:rPr>
        <w:t>bientraitance</w:t>
      </w:r>
    </w:p>
    <w:p w14:paraId="0E109F19" w14:textId="77777777" w:rsidR="00333AE3" w:rsidRPr="00486736" w:rsidRDefault="00333AE3" w:rsidP="00333AE3">
      <w:pPr>
        <w:jc w:val="both"/>
      </w:pPr>
    </w:p>
    <w:p w14:paraId="2EB42C88" w14:textId="77777777" w:rsidR="00333AE3" w:rsidRPr="00486736" w:rsidRDefault="00333AE3" w:rsidP="00333AE3">
      <w:pPr>
        <w:jc w:val="both"/>
      </w:pPr>
    </w:p>
    <w:p w14:paraId="511D2034" w14:textId="77777777" w:rsidR="00333AE3" w:rsidRPr="00486736" w:rsidRDefault="00333AE3" w:rsidP="00333AE3">
      <w:pPr>
        <w:jc w:val="both"/>
      </w:pPr>
      <w:r w:rsidRPr="00486736">
        <w:rPr>
          <w:u w:val="single"/>
        </w:rPr>
        <w:t>Son champ d’application</w:t>
      </w:r>
      <w:r w:rsidRPr="00486736">
        <w:t> : - La loi 2002-2 - La charte de la personne âgée dépendante</w:t>
      </w:r>
    </w:p>
    <w:p w14:paraId="65695553" w14:textId="77777777" w:rsidR="00333AE3" w:rsidRPr="00486736" w:rsidRDefault="00333AE3" w:rsidP="00333AE3">
      <w:pPr>
        <w:jc w:val="both"/>
      </w:pPr>
      <w:r w:rsidRPr="00486736">
        <w:t>- Le domicile - La personne âgée - La vieillesse - La maladie - La dépendance</w:t>
      </w:r>
    </w:p>
    <w:p w14:paraId="14FB3F00" w14:textId="77777777" w:rsidR="00333AE3" w:rsidRPr="00486736" w:rsidRDefault="00333AE3" w:rsidP="00333AE3">
      <w:pPr>
        <w:jc w:val="both"/>
      </w:pPr>
    </w:p>
    <w:p w14:paraId="05ACA16B" w14:textId="77777777" w:rsidR="00333AE3" w:rsidRPr="00486736" w:rsidRDefault="00333AE3" w:rsidP="00333AE3">
      <w:pPr>
        <w:jc w:val="both"/>
      </w:pPr>
      <w:r w:rsidRPr="00486736">
        <w:rPr>
          <w:u w:val="single"/>
        </w:rPr>
        <w:t>Son concept</w:t>
      </w:r>
      <w:r w:rsidRPr="00486736">
        <w:t> : - Préliminaires - Les besoins : définition, classement - Prendre soin : définition, l’écoute,</w:t>
      </w:r>
    </w:p>
    <w:p w14:paraId="4AB9451C" w14:textId="77777777" w:rsidR="00333AE3" w:rsidRPr="00486736" w:rsidRDefault="00333AE3" w:rsidP="00333AE3">
      <w:pPr>
        <w:jc w:val="both"/>
      </w:pPr>
      <w:r w:rsidRPr="00486736">
        <w:t xml:space="preserve">la notion de sollicitude, le bénéfice </w:t>
      </w:r>
      <w:proofErr w:type="gramStart"/>
      <w:r w:rsidRPr="00486736">
        <w:t>risque -</w:t>
      </w:r>
      <w:proofErr w:type="gramEnd"/>
      <w:r w:rsidRPr="00486736">
        <w:t xml:space="preserve"> La communication avec la famille, définition de l’Aidant ; le conflit de loyauté et la triangulation - La prise en compte : définition, nos réponses, notre comportement, le regard </w:t>
      </w:r>
    </w:p>
    <w:p w14:paraId="409D28B3" w14:textId="77777777" w:rsidR="00333AE3" w:rsidRPr="00486736" w:rsidRDefault="00333AE3" w:rsidP="00333AE3">
      <w:pPr>
        <w:jc w:val="both"/>
      </w:pPr>
    </w:p>
    <w:p w14:paraId="682F3996" w14:textId="77777777" w:rsidR="00333AE3" w:rsidRPr="00486736" w:rsidRDefault="00333AE3" w:rsidP="00333AE3">
      <w:pPr>
        <w:jc w:val="both"/>
      </w:pPr>
      <w:r w:rsidRPr="00486736">
        <w:rPr>
          <w:u w:val="single"/>
        </w:rPr>
        <w:t>Ses limites</w:t>
      </w:r>
      <w:r w:rsidRPr="00486736">
        <w:t xml:space="preserve"> : - </w:t>
      </w:r>
      <w:r w:rsidRPr="00486736">
        <w:rPr>
          <w:u w:val="single"/>
        </w:rPr>
        <w:t>La maltraitance</w:t>
      </w:r>
      <w:r w:rsidRPr="00486736">
        <w:t> : - Définition - Causes - Rendre compte</w:t>
      </w:r>
    </w:p>
    <w:p w14:paraId="76C1122B" w14:textId="77777777" w:rsidR="00333AE3" w:rsidRPr="00486736" w:rsidRDefault="00333AE3" w:rsidP="00333AE3">
      <w:pPr>
        <w:jc w:val="both"/>
      </w:pPr>
      <w:r w:rsidRPr="00486736">
        <w:t xml:space="preserve">- </w:t>
      </w:r>
      <w:r w:rsidRPr="00486736">
        <w:rPr>
          <w:u w:val="single"/>
        </w:rPr>
        <w:t>Le stress</w:t>
      </w:r>
      <w:r w:rsidRPr="00486736">
        <w:t> : - Définition - Causes - Remèdes</w:t>
      </w:r>
    </w:p>
    <w:p w14:paraId="67E3044A" w14:textId="77777777" w:rsidR="00333AE3" w:rsidRPr="00486736" w:rsidRDefault="00333AE3" w:rsidP="00333AE3">
      <w:pPr>
        <w:ind w:left="851"/>
        <w:jc w:val="both"/>
        <w:rPr>
          <w:u w:val="single"/>
        </w:rPr>
      </w:pPr>
    </w:p>
    <w:p w14:paraId="0B2870B7" w14:textId="77777777" w:rsidR="00333AE3" w:rsidRPr="00486736" w:rsidRDefault="00333AE3" w:rsidP="00333AE3">
      <w:pPr>
        <w:jc w:val="both"/>
      </w:pPr>
      <w:r w:rsidRPr="00486736">
        <w:rPr>
          <w:u w:val="single"/>
        </w:rPr>
        <w:t>Soignant et bien-traitant ou philosophie de la bientraitance</w:t>
      </w:r>
      <w:r w:rsidRPr="00486736">
        <w:t> : - L’accompagnement - La responsabilité</w:t>
      </w:r>
    </w:p>
    <w:p w14:paraId="2978CA30" w14:textId="77777777" w:rsidR="00333AE3" w:rsidRPr="00486736" w:rsidRDefault="00333AE3" w:rsidP="00333AE3">
      <w:pPr>
        <w:jc w:val="both"/>
      </w:pPr>
      <w:r w:rsidRPr="00486736">
        <w:t xml:space="preserve">- La confiance - L’empathie - L’estime de soi - La Fleur de Vie - Les émotions - La </w:t>
      </w:r>
      <w:proofErr w:type="spellStart"/>
      <w:r w:rsidRPr="00486736">
        <w:t>proxémie</w:t>
      </w:r>
      <w:proofErr w:type="spellEnd"/>
      <w:r w:rsidRPr="00486736">
        <w:t xml:space="preserve"> </w:t>
      </w:r>
    </w:p>
    <w:p w14:paraId="19F165A3" w14:textId="77777777" w:rsidR="00333AE3" w:rsidRPr="00486736" w:rsidRDefault="00333AE3" w:rsidP="00333AE3">
      <w:pPr>
        <w:jc w:val="both"/>
      </w:pPr>
      <w:r w:rsidRPr="00486736">
        <w:t>- L’effet Pygmalion - La Carte du Monde</w:t>
      </w:r>
    </w:p>
    <w:p w14:paraId="6CFB93C5" w14:textId="77777777" w:rsidR="00333AE3" w:rsidRPr="00486736" w:rsidRDefault="00333AE3" w:rsidP="00333AE3">
      <w:pPr>
        <w:jc w:val="both"/>
        <w:rPr>
          <w:u w:val="single"/>
        </w:rPr>
      </w:pPr>
    </w:p>
    <w:p w14:paraId="0A60E14F" w14:textId="77777777" w:rsidR="00333AE3" w:rsidRDefault="00333AE3" w:rsidP="00333AE3">
      <w:pPr>
        <w:jc w:val="both"/>
        <w:rPr>
          <w:u w:val="single"/>
        </w:rPr>
      </w:pPr>
    </w:p>
    <w:p w14:paraId="7CE2E982" w14:textId="77777777" w:rsidR="00486736" w:rsidRDefault="00486736" w:rsidP="00333AE3">
      <w:pPr>
        <w:jc w:val="both"/>
        <w:rPr>
          <w:u w:val="single"/>
        </w:rPr>
      </w:pPr>
    </w:p>
    <w:p w14:paraId="28251D22" w14:textId="77777777" w:rsidR="00486736" w:rsidRDefault="00486736" w:rsidP="00333AE3">
      <w:pPr>
        <w:jc w:val="both"/>
        <w:rPr>
          <w:u w:val="single"/>
        </w:rPr>
      </w:pPr>
    </w:p>
    <w:p w14:paraId="32DB7366" w14:textId="77777777" w:rsidR="00486736" w:rsidRDefault="00486736" w:rsidP="00333AE3">
      <w:pPr>
        <w:jc w:val="both"/>
        <w:rPr>
          <w:u w:val="single"/>
        </w:rPr>
      </w:pPr>
    </w:p>
    <w:p w14:paraId="27E6E5ED" w14:textId="77777777" w:rsidR="00486736" w:rsidRDefault="00486736" w:rsidP="00333AE3">
      <w:pPr>
        <w:jc w:val="both"/>
        <w:rPr>
          <w:u w:val="single"/>
        </w:rPr>
      </w:pPr>
    </w:p>
    <w:p w14:paraId="600F6EB7" w14:textId="77777777" w:rsidR="00486736" w:rsidRDefault="00486736" w:rsidP="00333AE3">
      <w:pPr>
        <w:jc w:val="both"/>
        <w:rPr>
          <w:u w:val="single"/>
        </w:rPr>
      </w:pPr>
    </w:p>
    <w:p w14:paraId="4B175678" w14:textId="77777777" w:rsidR="00486736" w:rsidRDefault="00486736" w:rsidP="00333AE3">
      <w:pPr>
        <w:jc w:val="both"/>
        <w:rPr>
          <w:u w:val="single"/>
        </w:rPr>
      </w:pPr>
    </w:p>
    <w:p w14:paraId="595D1A53" w14:textId="77777777" w:rsidR="00486736" w:rsidRDefault="00486736" w:rsidP="00333AE3">
      <w:pPr>
        <w:jc w:val="both"/>
        <w:rPr>
          <w:u w:val="single"/>
        </w:rPr>
      </w:pPr>
    </w:p>
    <w:p w14:paraId="63C7CF19" w14:textId="77777777" w:rsidR="00486736" w:rsidRDefault="00486736" w:rsidP="00333AE3">
      <w:pPr>
        <w:jc w:val="both"/>
        <w:rPr>
          <w:u w:val="single"/>
        </w:rPr>
      </w:pPr>
    </w:p>
    <w:p w14:paraId="0360CFF9" w14:textId="77777777" w:rsidR="00486736" w:rsidRDefault="00486736" w:rsidP="00333AE3">
      <w:pPr>
        <w:jc w:val="both"/>
        <w:rPr>
          <w:u w:val="single"/>
        </w:rPr>
      </w:pPr>
    </w:p>
    <w:p w14:paraId="3417276C" w14:textId="77777777" w:rsidR="00486736" w:rsidRPr="00486736" w:rsidRDefault="00486736" w:rsidP="00333AE3">
      <w:pPr>
        <w:jc w:val="both"/>
        <w:rPr>
          <w:u w:val="single"/>
        </w:rPr>
      </w:pPr>
    </w:p>
    <w:p w14:paraId="41B0472D" w14:textId="77777777" w:rsidR="00333AE3" w:rsidRPr="00486736" w:rsidRDefault="00333AE3" w:rsidP="00333AE3">
      <w:pPr>
        <w:jc w:val="center"/>
        <w:rPr>
          <w:b/>
          <w:i/>
        </w:rPr>
      </w:pPr>
      <w:r w:rsidRPr="00486736">
        <w:rPr>
          <w:b/>
          <w:i/>
          <w:u w:val="single"/>
        </w:rPr>
        <w:lastRenderedPageBreak/>
        <w:t>La</w:t>
      </w:r>
      <w:r w:rsidRPr="00486736">
        <w:rPr>
          <w:b/>
          <w:i/>
        </w:rPr>
        <w:t xml:space="preserve"> </w:t>
      </w:r>
      <w:r w:rsidRPr="00486736">
        <w:rPr>
          <w:b/>
          <w:i/>
          <w:u w:val="single"/>
        </w:rPr>
        <w:t>communication</w:t>
      </w:r>
      <w:r w:rsidRPr="00486736">
        <w:rPr>
          <w:b/>
          <w:i/>
        </w:rPr>
        <w:t xml:space="preserve"> </w:t>
      </w:r>
      <w:r w:rsidRPr="00486736">
        <w:rPr>
          <w:b/>
          <w:i/>
          <w:u w:val="single"/>
        </w:rPr>
        <w:t>avec</w:t>
      </w:r>
      <w:r w:rsidRPr="00486736">
        <w:rPr>
          <w:b/>
          <w:i/>
        </w:rPr>
        <w:t xml:space="preserve"> </w:t>
      </w:r>
      <w:r w:rsidRPr="00486736">
        <w:rPr>
          <w:b/>
          <w:i/>
          <w:u w:val="single"/>
        </w:rPr>
        <w:t>un</w:t>
      </w:r>
      <w:r w:rsidRPr="00486736">
        <w:rPr>
          <w:b/>
          <w:i/>
        </w:rPr>
        <w:t xml:space="preserve"> </w:t>
      </w:r>
      <w:r w:rsidRPr="00486736">
        <w:rPr>
          <w:b/>
          <w:i/>
          <w:u w:val="single"/>
        </w:rPr>
        <w:t>malade</w:t>
      </w:r>
      <w:r w:rsidRPr="00486736">
        <w:rPr>
          <w:b/>
          <w:i/>
        </w:rPr>
        <w:t xml:space="preserve"> </w:t>
      </w:r>
      <w:r w:rsidRPr="00486736">
        <w:rPr>
          <w:b/>
          <w:i/>
          <w:u w:val="single"/>
        </w:rPr>
        <w:t>Alzheimer</w:t>
      </w:r>
    </w:p>
    <w:p w14:paraId="22A75B06" w14:textId="77777777" w:rsidR="00333AE3" w:rsidRPr="00486736" w:rsidRDefault="00333AE3" w:rsidP="00333AE3">
      <w:pPr>
        <w:jc w:val="both"/>
        <w:rPr>
          <w:u w:val="single"/>
        </w:rPr>
      </w:pPr>
    </w:p>
    <w:p w14:paraId="095BA836" w14:textId="77777777" w:rsidR="00333AE3" w:rsidRPr="00486736" w:rsidRDefault="00333AE3" w:rsidP="00333AE3">
      <w:pPr>
        <w:jc w:val="both"/>
        <w:rPr>
          <w:u w:val="single"/>
        </w:rPr>
      </w:pPr>
    </w:p>
    <w:p w14:paraId="1C50C77B" w14:textId="77777777" w:rsidR="00333AE3" w:rsidRPr="00486736" w:rsidRDefault="00333AE3" w:rsidP="00333AE3">
      <w:pPr>
        <w:jc w:val="both"/>
      </w:pPr>
      <w:r w:rsidRPr="00486736">
        <w:rPr>
          <w:u w:val="single"/>
        </w:rPr>
        <w:t>Présentation de la maladie d’Alzheimer et apparentées</w:t>
      </w:r>
      <w:r w:rsidRPr="00486736">
        <w:t xml:space="preserve"> : - Information générale sur la maladie - Classification générale des maladies - La mémoire - Les troubles du comportement - Les symptômes typiques </w:t>
      </w:r>
    </w:p>
    <w:p w14:paraId="6201856F" w14:textId="77777777" w:rsidR="00333AE3" w:rsidRPr="00486736" w:rsidRDefault="00333AE3" w:rsidP="00333AE3">
      <w:pPr>
        <w:jc w:val="both"/>
      </w:pPr>
    </w:p>
    <w:p w14:paraId="6F68E5AA" w14:textId="77777777" w:rsidR="00333AE3" w:rsidRPr="00486736" w:rsidRDefault="00333AE3" w:rsidP="00333AE3">
      <w:pPr>
        <w:jc w:val="both"/>
      </w:pPr>
      <w:r w:rsidRPr="00486736">
        <w:rPr>
          <w:u w:val="single"/>
        </w:rPr>
        <w:t>L’intervention au domicile</w:t>
      </w:r>
      <w:r w:rsidRPr="00486736">
        <w:t> : - Le champ d’application - Les limites du vivre à domicile</w:t>
      </w:r>
    </w:p>
    <w:p w14:paraId="263F8BA4" w14:textId="77777777" w:rsidR="00333AE3" w:rsidRPr="00486736" w:rsidRDefault="00333AE3" w:rsidP="00333AE3">
      <w:pPr>
        <w:ind w:left="1985"/>
        <w:jc w:val="both"/>
      </w:pPr>
    </w:p>
    <w:p w14:paraId="6EDCE72B" w14:textId="77777777" w:rsidR="00333AE3" w:rsidRPr="00486736" w:rsidRDefault="00333AE3" w:rsidP="00333AE3">
      <w:pPr>
        <w:jc w:val="both"/>
      </w:pPr>
      <w:r w:rsidRPr="00486736">
        <w:rPr>
          <w:u w:val="single"/>
        </w:rPr>
        <w:t>La communication</w:t>
      </w:r>
      <w:r w:rsidRPr="00486736">
        <w:t xml:space="preserve"> : - </w:t>
      </w:r>
      <w:r w:rsidRPr="00486736">
        <w:rPr>
          <w:u w:val="single"/>
        </w:rPr>
        <w:t>Avec l’aidant</w:t>
      </w:r>
      <w:r w:rsidRPr="00486736">
        <w:t> : - Définition - Les causes d’une mauvaise communication - Pourquoi l’aidant va mal ? - Le partage avec l’aidant</w:t>
      </w:r>
    </w:p>
    <w:p w14:paraId="2B9D5F99" w14:textId="77777777" w:rsidR="00333AE3" w:rsidRPr="00486736" w:rsidRDefault="00333AE3" w:rsidP="00333AE3">
      <w:pPr>
        <w:jc w:val="both"/>
      </w:pPr>
      <w:r w:rsidRPr="00486736">
        <w:t xml:space="preserve">- </w:t>
      </w:r>
      <w:r w:rsidRPr="00486736">
        <w:rPr>
          <w:u w:val="single"/>
        </w:rPr>
        <w:t>Avec le malade</w:t>
      </w:r>
      <w:r w:rsidRPr="00486736">
        <w:t xml:space="preserve"> : - Les principes de base </w:t>
      </w:r>
      <w:proofErr w:type="gramStart"/>
      <w:r w:rsidRPr="00486736">
        <w:t>( la</w:t>
      </w:r>
      <w:proofErr w:type="gramEnd"/>
      <w:r w:rsidRPr="00486736">
        <w:t xml:space="preserve"> loi 2002-2 ; l’éthique ; La Charte Alzheimer Ethique et Société )</w:t>
      </w:r>
    </w:p>
    <w:p w14:paraId="4F69378A" w14:textId="77777777" w:rsidR="00333AE3" w:rsidRPr="00486736" w:rsidRDefault="00333AE3" w:rsidP="00333AE3">
      <w:pPr>
        <w:jc w:val="both"/>
      </w:pPr>
      <w:r w:rsidRPr="00486736">
        <w:t xml:space="preserve">- Qui est cette personne ? - Les émotions - La gestion des troubles </w:t>
      </w:r>
      <w:proofErr w:type="gramStart"/>
      <w:r w:rsidRPr="00486736">
        <w:t>( avec</w:t>
      </w:r>
      <w:proofErr w:type="gramEnd"/>
      <w:r w:rsidRPr="00486736">
        <w:t xml:space="preserve"> l’empathie, l’effet Pygmalion, la sollicitude, le bénéfice risque, l’écoute ) - L’anticipation des conflits ; que peut faire l’intervenant - Les mots et phases adaptés</w:t>
      </w:r>
    </w:p>
    <w:p w14:paraId="12848380" w14:textId="77777777" w:rsidR="00333AE3" w:rsidRPr="00486736" w:rsidRDefault="00333AE3" w:rsidP="00333AE3">
      <w:pPr>
        <w:jc w:val="both"/>
      </w:pPr>
    </w:p>
    <w:p w14:paraId="00B57B3A" w14:textId="77777777" w:rsidR="00333AE3" w:rsidRPr="00486736" w:rsidRDefault="00333AE3" w:rsidP="00333AE3">
      <w:pPr>
        <w:jc w:val="both"/>
      </w:pPr>
      <w:r w:rsidRPr="00486736">
        <w:rPr>
          <w:u w:val="single"/>
        </w:rPr>
        <w:t>Méthodes pratiques</w:t>
      </w:r>
      <w:r w:rsidRPr="00486736">
        <w:t> : - La toilette - Les vêtements - Les repas - A l’extérieur - L’aménagement de la maison</w:t>
      </w:r>
    </w:p>
    <w:p w14:paraId="0CF9B229" w14:textId="77777777" w:rsidR="00333AE3" w:rsidRPr="00486736" w:rsidRDefault="00333AE3" w:rsidP="00333AE3"/>
    <w:p w14:paraId="62348CDC" w14:textId="77777777" w:rsidR="00333AE3" w:rsidRPr="00486736" w:rsidRDefault="00333AE3" w:rsidP="00333AE3"/>
    <w:p w14:paraId="150CB615" w14:textId="77777777" w:rsidR="00333AE3" w:rsidRPr="00486736" w:rsidRDefault="00333AE3" w:rsidP="00486736">
      <w:pPr>
        <w:jc w:val="center"/>
        <w:rPr>
          <w:b/>
          <w:i/>
        </w:rPr>
      </w:pPr>
      <w:r w:rsidRPr="00486736">
        <w:rPr>
          <w:b/>
          <w:i/>
          <w:u w:val="single"/>
        </w:rPr>
        <w:t>L</w:t>
      </w:r>
      <w:r w:rsidRPr="00486736">
        <w:rPr>
          <w:b/>
          <w:i/>
        </w:rPr>
        <w:t>’</w:t>
      </w:r>
      <w:r w:rsidRPr="00486736">
        <w:rPr>
          <w:b/>
          <w:i/>
          <w:u w:val="single"/>
        </w:rPr>
        <w:t>accompagnement</w:t>
      </w:r>
      <w:r w:rsidRPr="00486736">
        <w:rPr>
          <w:b/>
          <w:i/>
        </w:rPr>
        <w:t xml:space="preserve"> </w:t>
      </w:r>
      <w:r w:rsidRPr="00486736">
        <w:rPr>
          <w:b/>
          <w:i/>
          <w:u w:val="single"/>
        </w:rPr>
        <w:t>de</w:t>
      </w:r>
      <w:r w:rsidRPr="00486736">
        <w:rPr>
          <w:b/>
          <w:i/>
        </w:rPr>
        <w:t xml:space="preserve"> </w:t>
      </w:r>
      <w:r w:rsidRPr="00486736">
        <w:rPr>
          <w:b/>
          <w:i/>
          <w:u w:val="single"/>
        </w:rPr>
        <w:t>la</w:t>
      </w:r>
      <w:r w:rsidRPr="00486736">
        <w:rPr>
          <w:b/>
          <w:i/>
        </w:rPr>
        <w:t xml:space="preserve"> </w:t>
      </w:r>
      <w:r w:rsidRPr="00486736">
        <w:rPr>
          <w:b/>
          <w:i/>
          <w:u w:val="single"/>
        </w:rPr>
        <w:t>fin</w:t>
      </w:r>
      <w:r w:rsidRPr="00486736">
        <w:rPr>
          <w:b/>
          <w:i/>
        </w:rPr>
        <w:t xml:space="preserve"> </w:t>
      </w:r>
      <w:r w:rsidRPr="00486736">
        <w:rPr>
          <w:b/>
          <w:i/>
          <w:u w:val="single"/>
        </w:rPr>
        <w:t>de</w:t>
      </w:r>
      <w:r w:rsidRPr="00486736">
        <w:rPr>
          <w:b/>
          <w:i/>
        </w:rPr>
        <w:t xml:space="preserve"> </w:t>
      </w:r>
      <w:r w:rsidRPr="00486736">
        <w:rPr>
          <w:b/>
          <w:i/>
          <w:u w:val="single"/>
        </w:rPr>
        <w:t>vie</w:t>
      </w:r>
    </w:p>
    <w:p w14:paraId="23B1F529" w14:textId="77777777" w:rsidR="00333AE3" w:rsidRPr="00486736" w:rsidRDefault="00333AE3" w:rsidP="00333AE3">
      <w:pPr>
        <w:jc w:val="both"/>
        <w:rPr>
          <w:u w:val="single"/>
        </w:rPr>
      </w:pPr>
    </w:p>
    <w:p w14:paraId="7D16DBD7" w14:textId="77777777" w:rsidR="00333AE3" w:rsidRPr="00486736" w:rsidRDefault="00333AE3" w:rsidP="00333AE3">
      <w:pPr>
        <w:jc w:val="both"/>
      </w:pPr>
      <w:r w:rsidRPr="00486736">
        <w:rPr>
          <w:u w:val="single"/>
        </w:rPr>
        <w:t>Avant-propos</w:t>
      </w:r>
      <w:r w:rsidRPr="00486736">
        <w:t> : - La Loi de 2002 - La Charte des D. et L de la P. A. - L’H. A. S.</w:t>
      </w:r>
    </w:p>
    <w:p w14:paraId="70FCBEEA" w14:textId="77777777" w:rsidR="00333AE3" w:rsidRPr="00486736" w:rsidRDefault="00333AE3" w:rsidP="00333AE3">
      <w:pPr>
        <w:jc w:val="both"/>
      </w:pPr>
    </w:p>
    <w:p w14:paraId="2B3501EF" w14:textId="77777777" w:rsidR="00333AE3" w:rsidRPr="00486736" w:rsidRDefault="00333AE3" w:rsidP="00333AE3">
      <w:pPr>
        <w:jc w:val="both"/>
        <w:rPr>
          <w:u w:val="single"/>
        </w:rPr>
      </w:pPr>
      <w:r w:rsidRPr="00486736">
        <w:rPr>
          <w:u w:val="single"/>
        </w:rPr>
        <w:t>Un Chemin et des contraintes</w:t>
      </w:r>
    </w:p>
    <w:p w14:paraId="2B97E918" w14:textId="77777777" w:rsidR="00333AE3" w:rsidRPr="00486736" w:rsidRDefault="00333AE3" w:rsidP="00333AE3">
      <w:pPr>
        <w:jc w:val="both"/>
      </w:pPr>
    </w:p>
    <w:p w14:paraId="7DD60B31" w14:textId="77777777" w:rsidR="00333AE3" w:rsidRPr="00486736" w:rsidRDefault="00333AE3" w:rsidP="00333AE3">
      <w:pPr>
        <w:jc w:val="both"/>
      </w:pPr>
      <w:r w:rsidRPr="00486736">
        <w:rPr>
          <w:u w:val="single"/>
        </w:rPr>
        <w:t>Des définitions</w:t>
      </w:r>
      <w:r w:rsidRPr="00486736">
        <w:t> : - L’humanisme - L’éthique - Le pardon - La culpabilité - Le désespoir - L’angoisse - L’anxiété</w:t>
      </w:r>
    </w:p>
    <w:p w14:paraId="17784FF6" w14:textId="77777777" w:rsidR="00333AE3" w:rsidRPr="00486736" w:rsidRDefault="00333AE3" w:rsidP="00333AE3">
      <w:pPr>
        <w:jc w:val="both"/>
      </w:pPr>
      <w:r w:rsidRPr="00486736">
        <w:t>- La souffrance - La douleur - Le silence - La vérité</w:t>
      </w:r>
    </w:p>
    <w:p w14:paraId="7DA05F43" w14:textId="77777777" w:rsidR="00333AE3" w:rsidRPr="00486736" w:rsidRDefault="00333AE3" w:rsidP="00333AE3">
      <w:pPr>
        <w:jc w:val="both"/>
      </w:pPr>
    </w:p>
    <w:p w14:paraId="0C7397D0" w14:textId="77777777" w:rsidR="00333AE3" w:rsidRPr="00486736" w:rsidRDefault="00333AE3" w:rsidP="00333AE3">
      <w:pPr>
        <w:jc w:val="both"/>
      </w:pPr>
      <w:r w:rsidRPr="00486736">
        <w:rPr>
          <w:u w:val="single"/>
        </w:rPr>
        <w:t>Avant la finitude</w:t>
      </w:r>
      <w:r w:rsidRPr="00486736">
        <w:t> : - La vieillesse - La maladie - L’accident - Le suicide</w:t>
      </w:r>
    </w:p>
    <w:p w14:paraId="4993AD73" w14:textId="77777777" w:rsidR="00333AE3" w:rsidRPr="00486736" w:rsidRDefault="00333AE3" w:rsidP="00333AE3">
      <w:pPr>
        <w:jc w:val="both"/>
      </w:pPr>
    </w:p>
    <w:p w14:paraId="4171F908" w14:textId="77777777" w:rsidR="00333AE3" w:rsidRPr="00486736" w:rsidRDefault="00333AE3" w:rsidP="00333AE3">
      <w:pPr>
        <w:jc w:val="both"/>
      </w:pPr>
      <w:r w:rsidRPr="00486736">
        <w:rPr>
          <w:u w:val="single"/>
        </w:rPr>
        <w:t>Le sens des mots</w:t>
      </w:r>
      <w:r w:rsidRPr="00486736">
        <w:t> : - L’accompagnement - La vie - La fin ou finitude</w:t>
      </w:r>
    </w:p>
    <w:p w14:paraId="4C6B8318" w14:textId="77777777" w:rsidR="00333AE3" w:rsidRPr="00486736" w:rsidRDefault="00333AE3" w:rsidP="00333AE3">
      <w:pPr>
        <w:jc w:val="both"/>
      </w:pPr>
    </w:p>
    <w:p w14:paraId="53910BBB" w14:textId="77777777" w:rsidR="00333AE3" w:rsidRPr="00486736" w:rsidRDefault="00333AE3" w:rsidP="00333AE3">
      <w:pPr>
        <w:jc w:val="both"/>
      </w:pPr>
      <w:r w:rsidRPr="00486736">
        <w:rPr>
          <w:u w:val="single"/>
        </w:rPr>
        <w:t>La personne en fin de vie</w:t>
      </w:r>
      <w:r w:rsidRPr="00486736">
        <w:t xml:space="preserve"> : - Les droits de la personne en fin de vie - Les soins palliatifs ; la loi Léonetti ; les directives </w:t>
      </w:r>
      <w:proofErr w:type="gramStart"/>
      <w:r w:rsidRPr="00486736">
        <w:t>anticipées -</w:t>
      </w:r>
      <w:proofErr w:type="gramEnd"/>
      <w:r w:rsidRPr="00486736">
        <w:t xml:space="preserve"> La demande de mort ; l’euthanasie - L’agonie</w:t>
      </w:r>
    </w:p>
    <w:p w14:paraId="7E7BE0DE" w14:textId="77777777" w:rsidR="00333AE3" w:rsidRPr="00486736" w:rsidRDefault="00333AE3" w:rsidP="00333AE3">
      <w:pPr>
        <w:ind w:left="1985"/>
        <w:jc w:val="both"/>
      </w:pPr>
    </w:p>
    <w:p w14:paraId="716E9FFA" w14:textId="77777777" w:rsidR="00333AE3" w:rsidRPr="00486736" w:rsidRDefault="00333AE3" w:rsidP="00333AE3">
      <w:pPr>
        <w:jc w:val="both"/>
      </w:pPr>
      <w:r w:rsidRPr="00486736">
        <w:rPr>
          <w:u w:val="single"/>
        </w:rPr>
        <w:t>Le deuil</w:t>
      </w:r>
      <w:r w:rsidRPr="00486736">
        <w:t> : - Définition - Les grands moments du deuil - Les phases complémentaires et parallèles - Les deuils dits compliqués</w:t>
      </w:r>
    </w:p>
    <w:p w14:paraId="3BFC396C" w14:textId="77777777" w:rsidR="00333AE3" w:rsidRPr="00486736" w:rsidRDefault="00333AE3" w:rsidP="00333AE3">
      <w:pPr>
        <w:ind w:left="1985"/>
        <w:jc w:val="both"/>
      </w:pPr>
    </w:p>
    <w:p w14:paraId="5633CAF6" w14:textId="77777777" w:rsidR="00333AE3" w:rsidRPr="00486736" w:rsidRDefault="00333AE3" w:rsidP="00333AE3">
      <w:pPr>
        <w:jc w:val="both"/>
      </w:pPr>
      <w:r w:rsidRPr="00486736">
        <w:rPr>
          <w:u w:val="single"/>
        </w:rPr>
        <w:t>Les religions et la fin de vie</w:t>
      </w:r>
      <w:r w:rsidRPr="00486736">
        <w:t> : - Définition - Les différentes religions - Les différents rites</w:t>
      </w:r>
    </w:p>
    <w:p w14:paraId="1BFE1A55" w14:textId="77777777" w:rsidR="00333AE3" w:rsidRPr="00486736" w:rsidRDefault="00333AE3" w:rsidP="00333AE3">
      <w:pPr>
        <w:ind w:left="1985"/>
        <w:jc w:val="both"/>
      </w:pPr>
    </w:p>
    <w:p w14:paraId="7E44F5FB" w14:textId="77777777" w:rsidR="00333AE3" w:rsidRPr="00486736" w:rsidRDefault="00333AE3" w:rsidP="00333AE3">
      <w:pPr>
        <w:jc w:val="both"/>
      </w:pPr>
      <w:r w:rsidRPr="00486736">
        <w:rPr>
          <w:u w:val="single"/>
        </w:rPr>
        <w:t>Des savoir-être</w:t>
      </w:r>
      <w:r w:rsidRPr="00486736">
        <w:t> : - La responsabilité - La bientraitance - Prendre soin - Les besoins - L’écoute - La notion de sollicitude - L’empathie - L’estime de soi - La confiance - Les émotions - La carte du monde - La Fleur de Vie</w:t>
      </w:r>
    </w:p>
    <w:p w14:paraId="369DACD9" w14:textId="77777777" w:rsidR="00333AE3" w:rsidRPr="00486736" w:rsidRDefault="00333AE3" w:rsidP="00333AE3">
      <w:pPr>
        <w:jc w:val="both"/>
      </w:pPr>
      <w:r w:rsidRPr="00486736">
        <w:t>- L’effet Pygmalion - La dynamique relationnelle</w:t>
      </w:r>
    </w:p>
    <w:p w14:paraId="59FCD4AD" w14:textId="77777777" w:rsidR="00333AE3" w:rsidRPr="00486736" w:rsidRDefault="00333AE3" w:rsidP="00333AE3">
      <w:pPr>
        <w:jc w:val="both"/>
      </w:pPr>
    </w:p>
    <w:p w14:paraId="5377D480" w14:textId="77777777" w:rsidR="00333AE3" w:rsidRPr="00486736" w:rsidRDefault="00333AE3" w:rsidP="00333AE3">
      <w:pPr>
        <w:jc w:val="center"/>
        <w:rPr>
          <w:b/>
          <w:i/>
        </w:rPr>
      </w:pPr>
      <w:r w:rsidRPr="00486736">
        <w:rPr>
          <w:b/>
          <w:i/>
          <w:u w:val="single"/>
        </w:rPr>
        <w:lastRenderedPageBreak/>
        <w:t>La</w:t>
      </w:r>
      <w:r w:rsidRPr="00486736">
        <w:rPr>
          <w:b/>
          <w:i/>
        </w:rPr>
        <w:t xml:space="preserve"> </w:t>
      </w:r>
      <w:r w:rsidRPr="00486736">
        <w:rPr>
          <w:b/>
          <w:i/>
          <w:u w:val="single"/>
        </w:rPr>
        <w:t>prise</w:t>
      </w:r>
      <w:r w:rsidRPr="00486736">
        <w:rPr>
          <w:b/>
          <w:i/>
        </w:rPr>
        <w:t xml:space="preserve"> </w:t>
      </w:r>
      <w:r w:rsidRPr="00486736">
        <w:rPr>
          <w:b/>
          <w:i/>
          <w:u w:val="single"/>
        </w:rPr>
        <w:t>en</w:t>
      </w:r>
      <w:r w:rsidRPr="00486736">
        <w:rPr>
          <w:b/>
          <w:i/>
        </w:rPr>
        <w:t xml:space="preserve"> </w:t>
      </w:r>
      <w:r w:rsidRPr="00486736">
        <w:rPr>
          <w:b/>
          <w:i/>
          <w:u w:val="single"/>
        </w:rPr>
        <w:t>soins</w:t>
      </w:r>
      <w:r w:rsidRPr="00486736">
        <w:rPr>
          <w:b/>
          <w:i/>
        </w:rPr>
        <w:t xml:space="preserve"> </w:t>
      </w:r>
      <w:r w:rsidRPr="00486736">
        <w:rPr>
          <w:b/>
          <w:i/>
          <w:u w:val="single"/>
        </w:rPr>
        <w:t>et</w:t>
      </w:r>
      <w:r w:rsidRPr="00486736">
        <w:rPr>
          <w:b/>
          <w:i/>
        </w:rPr>
        <w:t xml:space="preserve"> </w:t>
      </w:r>
      <w:r w:rsidRPr="00486736">
        <w:rPr>
          <w:b/>
          <w:i/>
          <w:u w:val="single"/>
        </w:rPr>
        <w:t>l</w:t>
      </w:r>
      <w:r w:rsidRPr="00486736">
        <w:rPr>
          <w:b/>
          <w:i/>
        </w:rPr>
        <w:t>’</w:t>
      </w:r>
      <w:r w:rsidRPr="00486736">
        <w:rPr>
          <w:b/>
          <w:i/>
          <w:u w:val="single"/>
        </w:rPr>
        <w:t>accompagnement</w:t>
      </w:r>
      <w:r w:rsidRPr="00486736">
        <w:rPr>
          <w:b/>
          <w:i/>
        </w:rPr>
        <w:t xml:space="preserve"> </w:t>
      </w:r>
      <w:r w:rsidRPr="00486736">
        <w:rPr>
          <w:b/>
          <w:i/>
          <w:u w:val="single"/>
        </w:rPr>
        <w:t>d</w:t>
      </w:r>
      <w:r w:rsidRPr="00486736">
        <w:rPr>
          <w:b/>
          <w:i/>
        </w:rPr>
        <w:t>’</w:t>
      </w:r>
      <w:r w:rsidRPr="00486736">
        <w:rPr>
          <w:b/>
          <w:i/>
          <w:u w:val="single"/>
        </w:rPr>
        <w:t>un</w:t>
      </w:r>
      <w:r w:rsidRPr="00486736">
        <w:rPr>
          <w:b/>
          <w:i/>
        </w:rPr>
        <w:t xml:space="preserve"> </w:t>
      </w:r>
      <w:r w:rsidRPr="00486736">
        <w:rPr>
          <w:b/>
          <w:i/>
          <w:u w:val="single"/>
        </w:rPr>
        <w:t>malade</w:t>
      </w:r>
      <w:r w:rsidRPr="00486736">
        <w:rPr>
          <w:b/>
          <w:i/>
        </w:rPr>
        <w:t xml:space="preserve"> </w:t>
      </w:r>
      <w:r w:rsidRPr="00486736">
        <w:rPr>
          <w:b/>
          <w:i/>
          <w:u w:val="single"/>
        </w:rPr>
        <w:t>Parkinsonien</w:t>
      </w:r>
    </w:p>
    <w:p w14:paraId="372022AB" w14:textId="77777777" w:rsidR="00333AE3" w:rsidRPr="00486736" w:rsidRDefault="00333AE3" w:rsidP="00333AE3">
      <w:pPr>
        <w:jc w:val="both"/>
      </w:pPr>
    </w:p>
    <w:p w14:paraId="66DED0BC" w14:textId="77777777" w:rsidR="00333AE3" w:rsidRPr="00486736" w:rsidRDefault="00333AE3" w:rsidP="00333AE3">
      <w:pPr>
        <w:rPr>
          <w:u w:val="single"/>
        </w:rPr>
      </w:pPr>
      <w:r w:rsidRPr="00486736">
        <w:rPr>
          <w:u w:val="single"/>
        </w:rPr>
        <w:t>Informations générales</w:t>
      </w:r>
    </w:p>
    <w:p w14:paraId="0CFABB9A" w14:textId="77777777" w:rsidR="00333AE3" w:rsidRPr="00486736" w:rsidRDefault="00333AE3" w:rsidP="00333AE3">
      <w:r w:rsidRPr="00486736">
        <w:rPr>
          <w:u w:val="single"/>
        </w:rPr>
        <w:t>Présentation</w:t>
      </w:r>
      <w:proofErr w:type="gramStart"/>
      <w:r w:rsidRPr="00486736">
        <w:t>  :</w:t>
      </w:r>
      <w:proofErr w:type="gramEnd"/>
      <w:r w:rsidRPr="00486736">
        <w:t>- Généralités - Les symptômes - Le diagnostic - L’évolution</w:t>
      </w:r>
    </w:p>
    <w:p w14:paraId="09FBCDBA" w14:textId="77777777" w:rsidR="00333AE3" w:rsidRPr="00486736" w:rsidRDefault="00333AE3" w:rsidP="00333AE3">
      <w:r w:rsidRPr="00486736">
        <w:rPr>
          <w:u w:val="single"/>
        </w:rPr>
        <w:t>La prise en soins</w:t>
      </w:r>
      <w:r w:rsidRPr="00486736">
        <w:t xml:space="preserve"> : - Le suivi médical - Le médecin </w:t>
      </w:r>
      <w:proofErr w:type="gramStart"/>
      <w:r w:rsidRPr="00486736">
        <w:t>traitant -</w:t>
      </w:r>
      <w:proofErr w:type="gramEnd"/>
      <w:r w:rsidRPr="00486736">
        <w:t xml:space="preserve"> Le neurologue - La kinésithérapie - L’ergothérapie - - L’orthophonie - La psychomotricité - La diététique - L’observation - Les besoins - Des méthodes</w:t>
      </w:r>
    </w:p>
    <w:p w14:paraId="1C1016B0" w14:textId="77777777" w:rsidR="00333AE3" w:rsidRPr="00486736" w:rsidRDefault="00333AE3" w:rsidP="00333AE3">
      <w:r w:rsidRPr="00486736">
        <w:t>- L’habitat - L’habillage - L’alimentation</w:t>
      </w:r>
    </w:p>
    <w:p w14:paraId="304327AB" w14:textId="77777777" w:rsidR="00333AE3" w:rsidRPr="00486736" w:rsidRDefault="00333AE3" w:rsidP="00333AE3">
      <w:r w:rsidRPr="00486736">
        <w:rPr>
          <w:u w:val="single"/>
        </w:rPr>
        <w:t>L’accompagnement</w:t>
      </w:r>
      <w:r w:rsidRPr="00486736">
        <w:t> : - Définition - L’éthique - Le déni - L’annonce de la maladie grave - Prendre soins</w:t>
      </w:r>
    </w:p>
    <w:p w14:paraId="1B559AC6" w14:textId="77777777" w:rsidR="00333AE3" w:rsidRPr="00486736" w:rsidRDefault="00333AE3" w:rsidP="00333AE3">
      <w:r w:rsidRPr="00486736">
        <w:t>- L’écoute - La notion de sollicitude - La balance bénéfice / risque - Les émotions - L’empathie - L’estime de soi - L’effet Pygmalion</w:t>
      </w:r>
    </w:p>
    <w:p w14:paraId="3E1F54A1" w14:textId="77777777" w:rsidR="00333AE3" w:rsidRPr="00486736" w:rsidRDefault="00333AE3" w:rsidP="00333AE3">
      <w:pPr>
        <w:jc w:val="both"/>
      </w:pPr>
      <w:r w:rsidRPr="00486736">
        <w:rPr>
          <w:u w:val="single"/>
        </w:rPr>
        <w:t>La communication</w:t>
      </w:r>
      <w:r w:rsidRPr="00486736">
        <w:t xml:space="preserve"> - Présentation - </w:t>
      </w:r>
      <w:r w:rsidRPr="00486736">
        <w:rPr>
          <w:u w:val="single"/>
        </w:rPr>
        <w:t>Avec l’aidant</w:t>
      </w:r>
      <w:r w:rsidRPr="00486736">
        <w:t> : - Définition - Les causes d’une mauvaise communication</w:t>
      </w:r>
    </w:p>
    <w:p w14:paraId="52FE6EE4" w14:textId="77777777" w:rsidR="00333AE3" w:rsidRPr="00486736" w:rsidRDefault="00333AE3" w:rsidP="00333AE3">
      <w:pPr>
        <w:jc w:val="both"/>
      </w:pPr>
      <w:r w:rsidRPr="00486736">
        <w:t xml:space="preserve">- Le partage - </w:t>
      </w:r>
      <w:r w:rsidRPr="00486736">
        <w:rPr>
          <w:u w:val="single"/>
        </w:rPr>
        <w:t>Avec le malade</w:t>
      </w:r>
      <w:r w:rsidRPr="00486736">
        <w:t> ; - Qui est cette personne - L’anticipation des conflits</w:t>
      </w:r>
    </w:p>
    <w:p w14:paraId="05F108D5" w14:textId="77777777" w:rsidR="00333AE3" w:rsidRPr="00486736" w:rsidRDefault="00333AE3" w:rsidP="00333AE3">
      <w:pPr>
        <w:jc w:val="both"/>
        <w:rPr>
          <w:u w:val="single"/>
        </w:rPr>
      </w:pPr>
      <w:r w:rsidRPr="00486736">
        <w:rPr>
          <w:u w:val="single"/>
        </w:rPr>
        <w:t>Conclusion</w:t>
      </w:r>
    </w:p>
    <w:p w14:paraId="0AEC8B5B" w14:textId="77777777" w:rsidR="00333AE3" w:rsidRPr="00486736" w:rsidRDefault="00333AE3" w:rsidP="00333AE3">
      <w:pPr>
        <w:jc w:val="both"/>
      </w:pPr>
    </w:p>
    <w:p w14:paraId="2FAAC979" w14:textId="77777777" w:rsidR="00333AE3" w:rsidRPr="00486736" w:rsidRDefault="00333AE3" w:rsidP="00333AE3">
      <w:pPr>
        <w:jc w:val="center"/>
        <w:rPr>
          <w:b/>
          <w:i/>
          <w:u w:val="single"/>
        </w:rPr>
      </w:pPr>
      <w:r w:rsidRPr="00486736">
        <w:rPr>
          <w:b/>
          <w:i/>
          <w:u w:val="single"/>
        </w:rPr>
        <w:t>L</w:t>
      </w:r>
      <w:r w:rsidRPr="00486736">
        <w:rPr>
          <w:b/>
          <w:i/>
        </w:rPr>
        <w:t>’</w:t>
      </w:r>
      <w:r w:rsidRPr="00486736">
        <w:rPr>
          <w:b/>
          <w:i/>
          <w:u w:val="single"/>
        </w:rPr>
        <w:t>accompagnement</w:t>
      </w:r>
      <w:r w:rsidRPr="00486736">
        <w:rPr>
          <w:b/>
          <w:i/>
        </w:rPr>
        <w:t xml:space="preserve"> </w:t>
      </w:r>
      <w:r w:rsidRPr="00486736">
        <w:rPr>
          <w:b/>
          <w:i/>
          <w:u w:val="single"/>
        </w:rPr>
        <w:t>autour</w:t>
      </w:r>
      <w:r w:rsidRPr="00486736">
        <w:rPr>
          <w:b/>
          <w:i/>
        </w:rPr>
        <w:t xml:space="preserve"> </w:t>
      </w:r>
      <w:r w:rsidRPr="00486736">
        <w:rPr>
          <w:b/>
          <w:i/>
          <w:u w:val="single"/>
        </w:rPr>
        <w:t>du</w:t>
      </w:r>
      <w:r w:rsidRPr="00486736">
        <w:rPr>
          <w:b/>
          <w:i/>
        </w:rPr>
        <w:t xml:space="preserve"> </w:t>
      </w:r>
      <w:r w:rsidRPr="00486736">
        <w:rPr>
          <w:b/>
          <w:i/>
          <w:u w:val="single"/>
        </w:rPr>
        <w:t>repas</w:t>
      </w:r>
    </w:p>
    <w:p w14:paraId="45FFEF43" w14:textId="77777777" w:rsidR="00333AE3" w:rsidRPr="00486736" w:rsidRDefault="00333AE3" w:rsidP="00333AE3">
      <w:pPr>
        <w:jc w:val="both"/>
      </w:pPr>
    </w:p>
    <w:p w14:paraId="068AC20C" w14:textId="77777777" w:rsidR="00333AE3" w:rsidRPr="00486736" w:rsidRDefault="00333AE3" w:rsidP="00333AE3">
      <w:pPr>
        <w:spacing w:line="276" w:lineRule="auto"/>
        <w:jc w:val="both"/>
      </w:pPr>
      <w:r w:rsidRPr="00486736">
        <w:rPr>
          <w:u w:val="single"/>
        </w:rPr>
        <w:t>1</w:t>
      </w:r>
      <w:r w:rsidRPr="00486736">
        <w:rPr>
          <w:u w:val="single"/>
          <w:vertAlign w:val="superscript"/>
        </w:rPr>
        <w:t>ère</w:t>
      </w:r>
      <w:r w:rsidRPr="00486736">
        <w:rPr>
          <w:u w:val="single"/>
        </w:rPr>
        <w:t xml:space="preserve"> partie</w:t>
      </w:r>
      <w:r w:rsidRPr="00486736">
        <w:t xml:space="preserve"> - L’enjeu du repas - Un moment </w:t>
      </w:r>
      <w:proofErr w:type="gramStart"/>
      <w:r w:rsidRPr="00486736">
        <w:t>privilégié -</w:t>
      </w:r>
      <w:proofErr w:type="gramEnd"/>
      <w:r w:rsidRPr="00486736">
        <w:t xml:space="preserve"> La place du repas dans la journée - Repas et rituel - Repas et soin - Repas et communication</w:t>
      </w:r>
    </w:p>
    <w:p w14:paraId="1442FEA2" w14:textId="77777777" w:rsidR="00333AE3" w:rsidRPr="00486736" w:rsidRDefault="00333AE3" w:rsidP="00333AE3">
      <w:pPr>
        <w:jc w:val="both"/>
      </w:pPr>
    </w:p>
    <w:p w14:paraId="692F5023" w14:textId="77777777" w:rsidR="00333AE3" w:rsidRPr="00486736" w:rsidRDefault="00333AE3" w:rsidP="00333AE3">
      <w:pPr>
        <w:spacing w:line="276" w:lineRule="auto"/>
        <w:jc w:val="both"/>
      </w:pPr>
      <w:r w:rsidRPr="00486736">
        <w:rPr>
          <w:u w:val="single"/>
        </w:rPr>
        <w:t>2</w:t>
      </w:r>
      <w:r w:rsidRPr="00486736">
        <w:rPr>
          <w:u w:val="single"/>
          <w:vertAlign w:val="superscript"/>
        </w:rPr>
        <w:t>ème</w:t>
      </w:r>
      <w:r w:rsidRPr="00486736">
        <w:rPr>
          <w:u w:val="single"/>
        </w:rPr>
        <w:t xml:space="preserve"> partie</w:t>
      </w:r>
      <w:r w:rsidRPr="00486736">
        <w:t xml:space="preserve"> - La notion de nutrition, de dénutrition et de déshydratation - Définition - Les apports nécessaires</w:t>
      </w:r>
    </w:p>
    <w:p w14:paraId="57222CE6" w14:textId="77777777" w:rsidR="00333AE3" w:rsidRPr="00486736" w:rsidRDefault="00333AE3" w:rsidP="00333AE3">
      <w:pPr>
        <w:spacing w:line="276" w:lineRule="auto"/>
        <w:jc w:val="both"/>
      </w:pPr>
      <w:r w:rsidRPr="00486736">
        <w:t xml:space="preserve">- Les signes d’alertes : - Les signes cliniques - Les facteurs sociologiques et environnementaux - Les facteurs médicaux - Les dispositifs à mettre en place - Le </w:t>
      </w:r>
      <w:proofErr w:type="spellStart"/>
      <w:r w:rsidRPr="00486736">
        <w:t>finger-food</w:t>
      </w:r>
      <w:proofErr w:type="spellEnd"/>
      <w:r w:rsidRPr="00486736">
        <w:t xml:space="preserve"> - L’évaluation - En amont : - Le MNA - L’IMC</w:t>
      </w:r>
    </w:p>
    <w:p w14:paraId="552159C2" w14:textId="77777777" w:rsidR="00333AE3" w:rsidRPr="00486736" w:rsidRDefault="00333AE3" w:rsidP="00333AE3">
      <w:pPr>
        <w:spacing w:line="276" w:lineRule="auto"/>
        <w:jc w:val="both"/>
      </w:pPr>
      <w:r w:rsidRPr="00486736">
        <w:t xml:space="preserve">- La grille des capacités préservées - Au quotidien : - Suivi du poids - Suivi alimentaire - Présentation et suivi des protocoles - Compléments d’information : - Les troubles de la déglutition - La santé </w:t>
      </w:r>
      <w:proofErr w:type="spellStart"/>
      <w:r w:rsidRPr="00486736">
        <w:t>bucco dentaire</w:t>
      </w:r>
      <w:proofErr w:type="spellEnd"/>
    </w:p>
    <w:p w14:paraId="7B7D3805" w14:textId="77777777" w:rsidR="00333AE3" w:rsidRPr="00486736" w:rsidRDefault="00333AE3" w:rsidP="00333AE3">
      <w:pPr>
        <w:jc w:val="both"/>
      </w:pPr>
    </w:p>
    <w:p w14:paraId="0DDB2223" w14:textId="77777777" w:rsidR="00333AE3" w:rsidRPr="00486736" w:rsidRDefault="00333AE3" w:rsidP="00333AE3">
      <w:pPr>
        <w:spacing w:line="276" w:lineRule="auto"/>
        <w:jc w:val="both"/>
      </w:pPr>
      <w:r w:rsidRPr="00486736">
        <w:rPr>
          <w:u w:val="single"/>
        </w:rPr>
        <w:t>3</w:t>
      </w:r>
      <w:r w:rsidRPr="00486736">
        <w:rPr>
          <w:u w:val="single"/>
          <w:vertAlign w:val="superscript"/>
        </w:rPr>
        <w:t>ème</w:t>
      </w:r>
      <w:r w:rsidRPr="00486736">
        <w:rPr>
          <w:u w:val="single"/>
        </w:rPr>
        <w:t xml:space="preserve"> partie</w:t>
      </w:r>
      <w:r w:rsidRPr="00486736">
        <w:t xml:space="preserve"> - L’accompagnement - Présentation - Les besoins - La pyramide de Maslow - Les bonnes pratiques : - L’hygiène - Des idées reçues - Comment faire ? - Le plan de table - La table dressée - L’aide au repas - Les spécificités de la Maladie D’Alzheimer</w:t>
      </w:r>
    </w:p>
    <w:p w14:paraId="2AB9582E" w14:textId="77777777" w:rsidR="00333AE3" w:rsidRPr="00486736" w:rsidRDefault="00333AE3" w:rsidP="00333AE3">
      <w:pPr>
        <w:ind w:left="1134"/>
        <w:jc w:val="both"/>
      </w:pPr>
    </w:p>
    <w:p w14:paraId="2378B0C8" w14:textId="77777777" w:rsidR="00333AE3" w:rsidRPr="00486736" w:rsidRDefault="00333AE3" w:rsidP="00333AE3">
      <w:pPr>
        <w:spacing w:line="276" w:lineRule="auto"/>
        <w:jc w:val="both"/>
      </w:pPr>
      <w:r w:rsidRPr="00486736">
        <w:rPr>
          <w:u w:val="single"/>
        </w:rPr>
        <w:t>4</w:t>
      </w:r>
      <w:r w:rsidRPr="00486736">
        <w:rPr>
          <w:u w:val="single"/>
          <w:vertAlign w:val="superscript"/>
        </w:rPr>
        <w:t>ème</w:t>
      </w:r>
      <w:r w:rsidRPr="00486736">
        <w:rPr>
          <w:u w:val="single"/>
        </w:rPr>
        <w:t xml:space="preserve"> partie</w:t>
      </w:r>
      <w:r w:rsidRPr="00486736">
        <w:t xml:space="preserve"> - La communication - Présentation - Le regard et l’approche - La bonne distance - Le toucher - La tenue vestimentaire - L’anticipation des conflits : - Pourquoi un refus ? - L’Histoire de Vie - La stimulation</w:t>
      </w:r>
    </w:p>
    <w:p w14:paraId="6822BADA" w14:textId="77777777" w:rsidR="00333AE3" w:rsidRPr="00486736" w:rsidRDefault="00333AE3" w:rsidP="00333AE3">
      <w:pPr>
        <w:spacing w:line="276" w:lineRule="auto"/>
        <w:jc w:val="both"/>
      </w:pPr>
      <w:r w:rsidRPr="00486736">
        <w:t>- L’incitation - Le remerciement - Les outils : - L’empathie - Les émotions - La notion de sollicitude - La balance Bénéfice / Risque</w:t>
      </w:r>
    </w:p>
    <w:p w14:paraId="00997A83" w14:textId="77777777" w:rsidR="00333AE3" w:rsidRPr="00486736" w:rsidRDefault="00333AE3" w:rsidP="00EF1760">
      <w:pPr>
        <w:pStyle w:val="bodytext"/>
        <w:spacing w:before="0" w:beforeAutospacing="0" w:after="0" w:afterAutospacing="0" w:line="360" w:lineRule="atLeast"/>
        <w:ind w:left="-1134" w:firstLine="360"/>
        <w:rPr>
          <w:rFonts w:ascii="Arial" w:hAnsi="Arial" w:cs="Arial"/>
          <w:color w:val="666666"/>
        </w:rPr>
      </w:pPr>
    </w:p>
    <w:p w14:paraId="6BC9E9F1" w14:textId="77777777" w:rsidR="00EF1760" w:rsidRPr="00486736" w:rsidRDefault="00EF1760" w:rsidP="00FC15A6">
      <w:pPr>
        <w:pStyle w:val="bodytext"/>
        <w:spacing w:before="0" w:beforeAutospacing="0" w:after="0" w:afterAutospacing="0" w:line="360" w:lineRule="atLeast"/>
        <w:ind w:left="-851" w:firstLine="360"/>
        <w:rPr>
          <w:rFonts w:ascii="Arial" w:hAnsi="Arial" w:cs="Arial"/>
          <w:color w:val="666666"/>
        </w:rPr>
      </w:pPr>
    </w:p>
    <w:p w14:paraId="57750688" w14:textId="77777777" w:rsidR="00486736" w:rsidRPr="00486736" w:rsidRDefault="00486736" w:rsidP="00FC15A6">
      <w:pPr>
        <w:pStyle w:val="bodytext"/>
        <w:spacing w:before="0" w:beforeAutospacing="0" w:after="0" w:afterAutospacing="0" w:line="360" w:lineRule="atLeast"/>
        <w:ind w:left="-851" w:firstLine="360"/>
        <w:rPr>
          <w:rFonts w:ascii="Arial" w:hAnsi="Arial" w:cs="Arial"/>
          <w:color w:val="666666"/>
        </w:rPr>
      </w:pPr>
    </w:p>
    <w:p w14:paraId="3F8871B6" w14:textId="77777777" w:rsidR="00486736" w:rsidRPr="00486736" w:rsidRDefault="00486736" w:rsidP="00FC15A6">
      <w:pPr>
        <w:pStyle w:val="bodytext"/>
        <w:spacing w:before="0" w:beforeAutospacing="0" w:after="0" w:afterAutospacing="0" w:line="360" w:lineRule="atLeast"/>
        <w:ind w:left="-851" w:firstLine="360"/>
        <w:rPr>
          <w:rFonts w:ascii="Arial" w:hAnsi="Arial" w:cs="Arial"/>
          <w:color w:val="666666"/>
        </w:rPr>
      </w:pPr>
    </w:p>
    <w:p w14:paraId="7D6F6491" w14:textId="77777777" w:rsidR="00486736" w:rsidRDefault="00486736" w:rsidP="00FC15A6">
      <w:pPr>
        <w:pStyle w:val="bodytext"/>
        <w:spacing w:before="0" w:beforeAutospacing="0" w:after="0" w:afterAutospacing="0" w:line="360" w:lineRule="atLeast"/>
        <w:ind w:left="-851" w:firstLine="360"/>
        <w:rPr>
          <w:rFonts w:ascii="Arial" w:hAnsi="Arial" w:cs="Arial"/>
          <w:color w:val="666666"/>
          <w:sz w:val="18"/>
          <w:szCs w:val="18"/>
        </w:rPr>
      </w:pPr>
    </w:p>
    <w:p w14:paraId="3572048A" w14:textId="77777777" w:rsidR="00486736" w:rsidRDefault="00486736" w:rsidP="00FC15A6">
      <w:pPr>
        <w:pStyle w:val="bodytext"/>
        <w:spacing w:before="0" w:beforeAutospacing="0" w:after="0" w:afterAutospacing="0" w:line="360" w:lineRule="atLeast"/>
        <w:ind w:left="-851" w:firstLine="360"/>
        <w:rPr>
          <w:rFonts w:ascii="Arial" w:hAnsi="Arial" w:cs="Arial"/>
          <w:color w:val="666666"/>
          <w:sz w:val="18"/>
          <w:szCs w:val="18"/>
        </w:rPr>
      </w:pPr>
    </w:p>
    <w:p w14:paraId="7224F154" w14:textId="77777777" w:rsidR="00486736" w:rsidRDefault="00486736" w:rsidP="00FC15A6">
      <w:pPr>
        <w:pStyle w:val="bodytext"/>
        <w:spacing w:before="0" w:beforeAutospacing="0" w:after="0" w:afterAutospacing="0" w:line="360" w:lineRule="atLeast"/>
        <w:ind w:left="-851" w:firstLine="360"/>
        <w:rPr>
          <w:rFonts w:ascii="Arial" w:hAnsi="Arial" w:cs="Arial"/>
          <w:color w:val="666666"/>
          <w:sz w:val="18"/>
          <w:szCs w:val="18"/>
        </w:rPr>
      </w:pPr>
    </w:p>
    <w:p w14:paraId="020227FC" w14:textId="77777777" w:rsidR="00350D43" w:rsidRDefault="00350D43" w:rsidP="00EF1760">
      <w:pPr>
        <w:pStyle w:val="NormalWeb"/>
        <w:shd w:val="clear" w:color="auto" w:fill="FFFFFF" w:themeFill="background1"/>
        <w:spacing w:before="150" w:beforeAutospacing="0" w:after="150" w:afterAutospacing="0"/>
        <w:ind w:left="-1134"/>
        <w:rPr>
          <w:rFonts w:ascii="Arial" w:hAnsi="Arial" w:cs="Arial"/>
          <w:color w:val="545151"/>
          <w:sz w:val="21"/>
          <w:szCs w:val="21"/>
        </w:rPr>
      </w:pPr>
      <w:r>
        <w:rPr>
          <w:rStyle w:val="lev"/>
          <w:rFonts w:ascii="Arial" w:hAnsi="Arial" w:cs="Arial"/>
          <w:color w:val="000080"/>
          <w:sz w:val="21"/>
          <w:szCs w:val="21"/>
        </w:rPr>
        <w:t>Public visé </w:t>
      </w:r>
      <w:r>
        <w:rPr>
          <w:rFonts w:ascii="Arial" w:hAnsi="Arial" w:cs="Arial"/>
          <w:color w:val="545151"/>
          <w:sz w:val="21"/>
          <w:szCs w:val="21"/>
        </w:rPr>
        <w:t xml:space="preserve">: La formation s'adresse </w:t>
      </w:r>
      <w:proofErr w:type="spellStart"/>
      <w:proofErr w:type="gramStart"/>
      <w:r>
        <w:rPr>
          <w:rFonts w:ascii="Arial" w:hAnsi="Arial" w:cs="Arial"/>
          <w:color w:val="545151"/>
          <w:sz w:val="21"/>
          <w:szCs w:val="21"/>
        </w:rPr>
        <w:t>a</w:t>
      </w:r>
      <w:proofErr w:type="spellEnd"/>
      <w:proofErr w:type="gramEnd"/>
      <w:r>
        <w:rPr>
          <w:rFonts w:ascii="Arial" w:hAnsi="Arial" w:cs="Arial"/>
          <w:color w:val="545151"/>
          <w:sz w:val="21"/>
          <w:szCs w:val="21"/>
        </w:rPr>
        <w:t xml:space="preserve"> tout public</w:t>
      </w:r>
    </w:p>
    <w:p w14:paraId="27C4AEFD" w14:textId="77777777" w:rsidR="00350D43" w:rsidRDefault="00350D43" w:rsidP="00EF1760">
      <w:pPr>
        <w:pStyle w:val="NormalWeb"/>
        <w:shd w:val="clear" w:color="auto" w:fill="FFFFFF" w:themeFill="background1"/>
        <w:spacing w:before="150" w:beforeAutospacing="0" w:after="150" w:afterAutospacing="0"/>
        <w:ind w:left="-1134"/>
        <w:rPr>
          <w:rFonts w:ascii="Arial" w:hAnsi="Arial" w:cs="Arial"/>
          <w:color w:val="545151"/>
          <w:sz w:val="21"/>
          <w:szCs w:val="21"/>
        </w:rPr>
      </w:pPr>
      <w:proofErr w:type="spellStart"/>
      <w:r>
        <w:rPr>
          <w:rStyle w:val="lev"/>
          <w:rFonts w:ascii="Arial" w:hAnsi="Arial" w:cs="Arial"/>
          <w:color w:val="000080"/>
          <w:sz w:val="21"/>
          <w:szCs w:val="21"/>
        </w:rPr>
        <w:t>Pré-requis</w:t>
      </w:r>
      <w:proofErr w:type="spellEnd"/>
      <w:r>
        <w:rPr>
          <w:rStyle w:val="lev"/>
          <w:rFonts w:ascii="Arial" w:hAnsi="Arial" w:cs="Arial"/>
          <w:color w:val="000080"/>
          <w:sz w:val="21"/>
          <w:szCs w:val="21"/>
        </w:rPr>
        <w:t> </w:t>
      </w:r>
      <w:r>
        <w:rPr>
          <w:rFonts w:ascii="Arial" w:hAnsi="Arial" w:cs="Arial"/>
          <w:color w:val="545151"/>
          <w:sz w:val="21"/>
          <w:szCs w:val="21"/>
        </w:rPr>
        <w:t xml:space="preserve">: Cette formation ne nécessite pas de </w:t>
      </w:r>
      <w:proofErr w:type="spellStart"/>
      <w:r>
        <w:rPr>
          <w:rFonts w:ascii="Arial" w:hAnsi="Arial" w:cs="Arial"/>
          <w:color w:val="545151"/>
          <w:sz w:val="21"/>
          <w:szCs w:val="21"/>
        </w:rPr>
        <w:t>pré-requis</w:t>
      </w:r>
      <w:proofErr w:type="spellEnd"/>
    </w:p>
    <w:p w14:paraId="3F79DB7B" w14:textId="4D1C2557" w:rsidR="00350D43" w:rsidRDefault="00350D43" w:rsidP="00EF1760">
      <w:pPr>
        <w:pStyle w:val="NormalWeb"/>
        <w:shd w:val="clear" w:color="auto" w:fill="FFFFFF" w:themeFill="background1"/>
        <w:spacing w:before="150" w:beforeAutospacing="0" w:after="150" w:afterAutospacing="0"/>
        <w:ind w:left="-1134"/>
        <w:rPr>
          <w:rFonts w:ascii="Arial" w:hAnsi="Arial" w:cs="Arial"/>
          <w:color w:val="545151"/>
          <w:sz w:val="21"/>
          <w:szCs w:val="21"/>
        </w:rPr>
      </w:pPr>
      <w:r>
        <w:rPr>
          <w:rStyle w:val="lev"/>
          <w:rFonts w:ascii="Arial" w:hAnsi="Arial" w:cs="Arial"/>
          <w:color w:val="000080"/>
          <w:sz w:val="21"/>
          <w:szCs w:val="21"/>
        </w:rPr>
        <w:t>Groupe en entreprise</w:t>
      </w:r>
      <w:r>
        <w:rPr>
          <w:rFonts w:ascii="Arial" w:hAnsi="Arial" w:cs="Arial"/>
          <w:color w:val="545151"/>
          <w:sz w:val="21"/>
          <w:szCs w:val="21"/>
        </w:rPr>
        <w:t> : Le nombre de stagiaires à la formation est de : 1</w:t>
      </w:r>
      <w:r w:rsidR="00532FF1">
        <w:rPr>
          <w:rFonts w:ascii="Arial" w:hAnsi="Arial" w:cs="Arial"/>
          <w:color w:val="545151"/>
          <w:sz w:val="21"/>
          <w:szCs w:val="21"/>
        </w:rPr>
        <w:t>0</w:t>
      </w:r>
      <w:r>
        <w:rPr>
          <w:rFonts w:ascii="Arial" w:hAnsi="Arial" w:cs="Arial"/>
          <w:color w:val="545151"/>
          <w:sz w:val="21"/>
          <w:szCs w:val="21"/>
        </w:rPr>
        <w:t xml:space="preserve"> personnes maximum</w:t>
      </w:r>
    </w:p>
    <w:p w14:paraId="4C8FC118" w14:textId="391D0587" w:rsidR="00350D43" w:rsidRDefault="00350D43" w:rsidP="00EF1760">
      <w:pPr>
        <w:pStyle w:val="NormalWeb"/>
        <w:shd w:val="clear" w:color="auto" w:fill="FFFFFF" w:themeFill="background1"/>
        <w:spacing w:before="150" w:beforeAutospacing="0" w:after="150" w:afterAutospacing="0"/>
        <w:ind w:left="-1134"/>
        <w:rPr>
          <w:rFonts w:ascii="Arial" w:hAnsi="Arial" w:cs="Arial"/>
          <w:color w:val="545151"/>
          <w:sz w:val="21"/>
          <w:szCs w:val="21"/>
        </w:rPr>
      </w:pPr>
      <w:r>
        <w:rPr>
          <w:rStyle w:val="lev"/>
          <w:rFonts w:ascii="Arial" w:hAnsi="Arial" w:cs="Arial"/>
          <w:color w:val="000080"/>
          <w:sz w:val="21"/>
          <w:szCs w:val="21"/>
        </w:rPr>
        <w:t>Profil du formateur :</w:t>
      </w:r>
      <w:r>
        <w:rPr>
          <w:rFonts w:ascii="Arial" w:hAnsi="Arial" w:cs="Arial"/>
          <w:color w:val="545151"/>
          <w:sz w:val="21"/>
          <w:szCs w:val="21"/>
        </w:rPr>
        <w:t xml:space="preserve"> Le formateur est un consultant expert dans le domaine </w:t>
      </w:r>
      <w:proofErr w:type="spellStart"/>
      <w:r w:rsidR="00532FF1">
        <w:rPr>
          <w:rFonts w:ascii="Arial" w:hAnsi="Arial" w:cs="Arial"/>
          <w:color w:val="545151"/>
          <w:sz w:val="21"/>
          <w:szCs w:val="21"/>
        </w:rPr>
        <w:t>Medico</w:t>
      </w:r>
      <w:proofErr w:type="spellEnd"/>
      <w:r w:rsidR="00532FF1">
        <w:rPr>
          <w:rFonts w:ascii="Arial" w:hAnsi="Arial" w:cs="Arial"/>
          <w:color w:val="545151"/>
          <w:sz w:val="21"/>
          <w:szCs w:val="21"/>
        </w:rPr>
        <w:t xml:space="preserve"> social</w:t>
      </w:r>
    </w:p>
    <w:p w14:paraId="41EF86DE" w14:textId="77777777" w:rsidR="00350D43" w:rsidRDefault="00350D43" w:rsidP="00EF1760">
      <w:pPr>
        <w:spacing w:line="480" w:lineRule="atLeast"/>
        <w:ind w:left="-1134"/>
        <w:rPr>
          <w:rFonts w:ascii="Arial" w:hAnsi="Arial" w:cs="Arial"/>
          <w:b/>
          <w:bCs/>
          <w:color w:val="0F75BC"/>
          <w:sz w:val="26"/>
          <w:szCs w:val="26"/>
        </w:rPr>
      </w:pPr>
      <w:r>
        <w:rPr>
          <w:rStyle w:val="lev"/>
          <w:rFonts w:ascii="Arial" w:hAnsi="Arial" w:cs="Arial"/>
          <w:color w:val="000080"/>
          <w:sz w:val="21"/>
          <w:szCs w:val="21"/>
        </w:rPr>
        <w:t>Compétences Visées </w:t>
      </w:r>
      <w:r>
        <w:rPr>
          <w:rFonts w:ascii="Arial" w:hAnsi="Arial" w:cs="Arial"/>
          <w:b/>
          <w:bCs/>
          <w:color w:val="0F75BC"/>
          <w:sz w:val="26"/>
          <w:szCs w:val="26"/>
        </w:rPr>
        <w:t>:</w:t>
      </w:r>
    </w:p>
    <w:p w14:paraId="1D15C1A0" w14:textId="77777777" w:rsidR="00350D43" w:rsidRDefault="00350D43" w:rsidP="00EF1760">
      <w:pPr>
        <w:pStyle w:val="NormalWeb"/>
        <w:shd w:val="clear" w:color="auto" w:fill="FFFFFF" w:themeFill="background1"/>
        <w:spacing w:before="150" w:beforeAutospacing="0" w:after="150" w:afterAutospacing="0"/>
        <w:ind w:left="-1134"/>
        <w:rPr>
          <w:rStyle w:val="lev"/>
          <w:rFonts w:ascii="Arial" w:hAnsi="Arial" w:cs="Arial"/>
          <w:color w:val="000080"/>
          <w:sz w:val="21"/>
          <w:szCs w:val="21"/>
        </w:rPr>
      </w:pPr>
    </w:p>
    <w:p w14:paraId="66B1DBD5" w14:textId="77777777" w:rsidR="00350D43" w:rsidRDefault="00350D43" w:rsidP="00EF1760">
      <w:pPr>
        <w:pStyle w:val="NormalWeb"/>
        <w:shd w:val="clear" w:color="auto" w:fill="FFFFFF" w:themeFill="background1"/>
        <w:spacing w:before="150" w:beforeAutospacing="0" w:after="150" w:afterAutospacing="0"/>
        <w:ind w:left="-1134"/>
        <w:rPr>
          <w:rFonts w:ascii="Arial" w:hAnsi="Arial" w:cs="Arial"/>
          <w:color w:val="545151"/>
          <w:sz w:val="21"/>
          <w:szCs w:val="21"/>
        </w:rPr>
      </w:pPr>
      <w:r>
        <w:rPr>
          <w:rStyle w:val="lev"/>
          <w:rFonts w:ascii="Arial" w:hAnsi="Arial" w:cs="Arial"/>
          <w:color w:val="000080"/>
          <w:sz w:val="21"/>
          <w:szCs w:val="21"/>
        </w:rPr>
        <w:t xml:space="preserve"> Moyens Pédagogiques :</w:t>
      </w:r>
    </w:p>
    <w:p w14:paraId="782974A3" w14:textId="77777777" w:rsidR="00350D43" w:rsidRDefault="00350D43" w:rsidP="00EF1760">
      <w:pPr>
        <w:numPr>
          <w:ilvl w:val="0"/>
          <w:numId w:val="9"/>
        </w:numPr>
        <w:shd w:val="clear" w:color="auto" w:fill="FFFFFF" w:themeFill="background1"/>
        <w:spacing w:before="100" w:beforeAutospacing="1" w:after="100" w:afterAutospacing="1"/>
        <w:ind w:left="-1134"/>
        <w:rPr>
          <w:rFonts w:ascii="Arial" w:hAnsi="Arial" w:cs="Arial"/>
          <w:color w:val="545151"/>
          <w:sz w:val="21"/>
          <w:szCs w:val="21"/>
        </w:rPr>
      </w:pPr>
      <w:r>
        <w:rPr>
          <w:rFonts w:ascii="Arial" w:hAnsi="Arial" w:cs="Arial"/>
          <w:color w:val="545151"/>
          <w:sz w:val="21"/>
          <w:szCs w:val="21"/>
        </w:rPr>
        <w:t>Travail de groupe</w:t>
      </w:r>
    </w:p>
    <w:p w14:paraId="696C8F3E" w14:textId="77777777" w:rsidR="00350D43" w:rsidRDefault="00350D43" w:rsidP="00EF1760">
      <w:pPr>
        <w:numPr>
          <w:ilvl w:val="0"/>
          <w:numId w:val="9"/>
        </w:numPr>
        <w:shd w:val="clear" w:color="auto" w:fill="FFFFFF" w:themeFill="background1"/>
        <w:spacing w:before="100" w:beforeAutospacing="1" w:after="100" w:afterAutospacing="1"/>
        <w:ind w:left="-1134"/>
        <w:rPr>
          <w:rFonts w:ascii="Arial" w:hAnsi="Arial" w:cs="Arial"/>
          <w:color w:val="545151"/>
          <w:sz w:val="21"/>
          <w:szCs w:val="21"/>
        </w:rPr>
      </w:pPr>
      <w:r>
        <w:rPr>
          <w:rFonts w:ascii="Arial" w:hAnsi="Arial" w:cs="Arial"/>
          <w:color w:val="545151"/>
          <w:sz w:val="21"/>
          <w:szCs w:val="21"/>
        </w:rPr>
        <w:t>Interactions individuelles</w:t>
      </w:r>
    </w:p>
    <w:p w14:paraId="04C02B72" w14:textId="77777777" w:rsidR="00350D43" w:rsidRDefault="00350D43" w:rsidP="00EF1760">
      <w:pPr>
        <w:numPr>
          <w:ilvl w:val="0"/>
          <w:numId w:val="9"/>
        </w:numPr>
        <w:shd w:val="clear" w:color="auto" w:fill="FFFFFF" w:themeFill="background1"/>
        <w:spacing w:before="100" w:beforeAutospacing="1" w:after="100" w:afterAutospacing="1"/>
        <w:ind w:left="-1134"/>
        <w:rPr>
          <w:rFonts w:ascii="Arial" w:hAnsi="Arial" w:cs="Arial"/>
          <w:color w:val="545151"/>
          <w:sz w:val="21"/>
          <w:szCs w:val="21"/>
        </w:rPr>
      </w:pPr>
      <w:r>
        <w:rPr>
          <w:rFonts w:ascii="Arial" w:hAnsi="Arial" w:cs="Arial"/>
          <w:color w:val="545151"/>
          <w:sz w:val="21"/>
          <w:szCs w:val="21"/>
        </w:rPr>
        <w:t>Partages d’expériences</w:t>
      </w:r>
    </w:p>
    <w:p w14:paraId="5B4F79CC" w14:textId="77777777" w:rsidR="00350D43" w:rsidRDefault="00350D43" w:rsidP="00EF1760">
      <w:pPr>
        <w:numPr>
          <w:ilvl w:val="0"/>
          <w:numId w:val="9"/>
        </w:numPr>
        <w:shd w:val="clear" w:color="auto" w:fill="FFFFFF" w:themeFill="background1"/>
        <w:spacing w:before="100" w:beforeAutospacing="1" w:after="100" w:afterAutospacing="1"/>
        <w:ind w:left="-1134"/>
        <w:rPr>
          <w:rFonts w:ascii="Arial" w:hAnsi="Arial" w:cs="Arial"/>
          <w:color w:val="545151"/>
          <w:sz w:val="21"/>
          <w:szCs w:val="21"/>
        </w:rPr>
      </w:pPr>
      <w:r>
        <w:rPr>
          <w:rFonts w:ascii="Arial" w:hAnsi="Arial" w:cs="Arial"/>
          <w:color w:val="545151"/>
          <w:sz w:val="21"/>
          <w:szCs w:val="21"/>
        </w:rPr>
        <w:t>Séances de questions / réponses</w:t>
      </w:r>
    </w:p>
    <w:p w14:paraId="13006898" w14:textId="77777777" w:rsidR="00350D43" w:rsidRDefault="00350D43" w:rsidP="00EF1760">
      <w:pPr>
        <w:numPr>
          <w:ilvl w:val="0"/>
          <w:numId w:val="9"/>
        </w:numPr>
        <w:shd w:val="clear" w:color="auto" w:fill="FFFFFF" w:themeFill="background1"/>
        <w:spacing w:before="100" w:beforeAutospacing="1" w:after="100" w:afterAutospacing="1"/>
        <w:ind w:left="-1134"/>
        <w:rPr>
          <w:rFonts w:ascii="Arial" w:hAnsi="Arial" w:cs="Arial"/>
          <w:color w:val="545151"/>
          <w:sz w:val="21"/>
          <w:szCs w:val="21"/>
        </w:rPr>
      </w:pPr>
      <w:r>
        <w:rPr>
          <w:rFonts w:ascii="Arial" w:hAnsi="Arial" w:cs="Arial"/>
          <w:color w:val="545151"/>
          <w:sz w:val="21"/>
          <w:szCs w:val="21"/>
        </w:rPr>
        <w:t>Support pédagogique</w:t>
      </w:r>
    </w:p>
    <w:p w14:paraId="11B94EC3" w14:textId="77777777" w:rsidR="00350D43" w:rsidRDefault="00350D43" w:rsidP="00EF1760">
      <w:pPr>
        <w:pStyle w:val="NormalWeb"/>
        <w:shd w:val="clear" w:color="auto" w:fill="FFFFFF" w:themeFill="background1"/>
        <w:spacing w:before="150" w:beforeAutospacing="0" w:after="150" w:afterAutospacing="0"/>
        <w:ind w:left="-1134"/>
        <w:rPr>
          <w:rFonts w:ascii="Arial" w:hAnsi="Arial" w:cs="Arial"/>
          <w:color w:val="545151"/>
          <w:sz w:val="21"/>
          <w:szCs w:val="21"/>
        </w:rPr>
      </w:pPr>
      <w:r>
        <w:rPr>
          <w:rStyle w:val="lev"/>
          <w:rFonts w:ascii="Arial" w:hAnsi="Arial" w:cs="Arial"/>
          <w:color w:val="000080"/>
          <w:sz w:val="21"/>
          <w:szCs w:val="21"/>
        </w:rPr>
        <w:t>Nature de la formation</w:t>
      </w:r>
      <w:r>
        <w:rPr>
          <w:rFonts w:ascii="Arial" w:hAnsi="Arial" w:cs="Arial"/>
          <w:color w:val="545151"/>
          <w:sz w:val="21"/>
          <w:szCs w:val="21"/>
        </w:rPr>
        <w:t> : Actions d’acquisition, d’entretien ou de perfectionnement des connaissances</w:t>
      </w:r>
    </w:p>
    <w:p w14:paraId="0D0F4385" w14:textId="77777777" w:rsidR="00350D43" w:rsidRDefault="00350D43" w:rsidP="00EF1760">
      <w:pPr>
        <w:pStyle w:val="NormalWeb"/>
        <w:shd w:val="clear" w:color="auto" w:fill="FFFFFF" w:themeFill="background1"/>
        <w:spacing w:before="150" w:beforeAutospacing="0" w:after="150" w:afterAutospacing="0"/>
        <w:ind w:left="-1134"/>
        <w:rPr>
          <w:rFonts w:ascii="Arial" w:hAnsi="Arial" w:cs="Arial"/>
          <w:color w:val="545151"/>
          <w:sz w:val="21"/>
          <w:szCs w:val="21"/>
        </w:rPr>
      </w:pPr>
      <w:r>
        <w:rPr>
          <w:rStyle w:val="lev"/>
          <w:rFonts w:ascii="Arial" w:hAnsi="Arial" w:cs="Arial"/>
          <w:color w:val="000080"/>
          <w:sz w:val="21"/>
          <w:szCs w:val="21"/>
        </w:rPr>
        <w:t>Méthodes d'évaluation des acquis</w:t>
      </w:r>
      <w:r>
        <w:rPr>
          <w:rFonts w:ascii="Arial" w:hAnsi="Arial" w:cs="Arial"/>
          <w:color w:val="000080"/>
          <w:sz w:val="21"/>
          <w:szCs w:val="21"/>
        </w:rPr>
        <w:t> </w:t>
      </w:r>
      <w:r>
        <w:rPr>
          <w:rFonts w:ascii="Arial" w:hAnsi="Arial" w:cs="Arial"/>
          <w:color w:val="545151"/>
          <w:sz w:val="21"/>
          <w:szCs w:val="21"/>
        </w:rPr>
        <w:t>:</w:t>
      </w:r>
    </w:p>
    <w:p w14:paraId="1D9DED08" w14:textId="77777777" w:rsidR="00350D43" w:rsidRDefault="00350D43" w:rsidP="00EF1760">
      <w:pPr>
        <w:numPr>
          <w:ilvl w:val="0"/>
          <w:numId w:val="10"/>
        </w:numPr>
        <w:shd w:val="clear" w:color="auto" w:fill="FFFFFF" w:themeFill="background1"/>
        <w:spacing w:before="100" w:beforeAutospacing="1" w:after="100" w:afterAutospacing="1"/>
        <w:ind w:left="-1134"/>
        <w:rPr>
          <w:rFonts w:ascii="Arial" w:hAnsi="Arial" w:cs="Arial"/>
          <w:color w:val="545151"/>
          <w:sz w:val="21"/>
          <w:szCs w:val="21"/>
        </w:rPr>
      </w:pPr>
      <w:r>
        <w:rPr>
          <w:rFonts w:ascii="Arial" w:hAnsi="Arial" w:cs="Arial"/>
          <w:color w:val="545151"/>
          <w:sz w:val="21"/>
          <w:szCs w:val="21"/>
        </w:rPr>
        <w:t>Des feuilles de présence devront être signées par le stagiaire et le formateur et par demi-journée de formation</w:t>
      </w:r>
    </w:p>
    <w:p w14:paraId="4E9B09B9" w14:textId="77777777" w:rsidR="00350D43" w:rsidRDefault="00350D43" w:rsidP="00EF1760">
      <w:pPr>
        <w:numPr>
          <w:ilvl w:val="0"/>
          <w:numId w:val="10"/>
        </w:numPr>
        <w:shd w:val="clear" w:color="auto" w:fill="FFFFFF" w:themeFill="background1"/>
        <w:spacing w:before="100" w:beforeAutospacing="1" w:after="100" w:afterAutospacing="1"/>
        <w:ind w:left="-1134"/>
        <w:rPr>
          <w:rFonts w:ascii="Arial" w:hAnsi="Arial" w:cs="Arial"/>
          <w:color w:val="545151"/>
          <w:sz w:val="21"/>
          <w:szCs w:val="21"/>
        </w:rPr>
      </w:pPr>
      <w:r>
        <w:rPr>
          <w:rFonts w:ascii="Arial" w:hAnsi="Arial" w:cs="Arial"/>
          <w:color w:val="545151"/>
          <w:sz w:val="21"/>
          <w:szCs w:val="21"/>
        </w:rPr>
        <w:t>Validation de la compréhension du stagiaire par le formateur à chaque étape du programme, par des alternances de contenus théoriques et de cas pratiques permettant aux stagiaires se s’approprier progressivement les outils et méthodes.</w:t>
      </w:r>
    </w:p>
    <w:p w14:paraId="2CD0D26E" w14:textId="77777777" w:rsidR="00350D43" w:rsidRDefault="00350D43" w:rsidP="00EF1760">
      <w:pPr>
        <w:numPr>
          <w:ilvl w:val="0"/>
          <w:numId w:val="10"/>
        </w:numPr>
        <w:shd w:val="clear" w:color="auto" w:fill="FFFFFF" w:themeFill="background1"/>
        <w:spacing w:before="100" w:beforeAutospacing="1" w:after="100" w:afterAutospacing="1"/>
        <w:ind w:left="-1134"/>
        <w:rPr>
          <w:rFonts w:ascii="Arial" w:hAnsi="Arial" w:cs="Arial"/>
          <w:color w:val="545151"/>
          <w:sz w:val="21"/>
          <w:szCs w:val="21"/>
        </w:rPr>
      </w:pPr>
      <w:r>
        <w:rPr>
          <w:rFonts w:ascii="Arial" w:hAnsi="Arial" w:cs="Arial"/>
          <w:color w:val="545151"/>
          <w:sz w:val="21"/>
          <w:szCs w:val="21"/>
        </w:rPr>
        <w:t>Une fiche d’évaluation sera remplie par le stagiaire afin qu’il puisse évaluer la formation</w:t>
      </w:r>
    </w:p>
    <w:p w14:paraId="62257FBB" w14:textId="77777777" w:rsidR="00350D43" w:rsidRDefault="00350D43" w:rsidP="00EF1760">
      <w:pPr>
        <w:numPr>
          <w:ilvl w:val="0"/>
          <w:numId w:val="10"/>
        </w:numPr>
        <w:shd w:val="clear" w:color="auto" w:fill="FFFFFF" w:themeFill="background1"/>
        <w:spacing w:before="100" w:beforeAutospacing="1" w:after="100" w:afterAutospacing="1"/>
        <w:ind w:left="-1134"/>
        <w:rPr>
          <w:rFonts w:ascii="Arial" w:hAnsi="Arial" w:cs="Arial"/>
          <w:color w:val="545151"/>
          <w:sz w:val="21"/>
          <w:szCs w:val="21"/>
        </w:rPr>
      </w:pPr>
      <w:r>
        <w:rPr>
          <w:rFonts w:ascii="Arial" w:hAnsi="Arial" w:cs="Arial"/>
          <w:color w:val="545151"/>
          <w:sz w:val="21"/>
          <w:szCs w:val="21"/>
        </w:rPr>
        <w:t>A l’issue de la formation le stagiaire recevra une attestation de formation</w:t>
      </w:r>
    </w:p>
    <w:p w14:paraId="489DC63A" w14:textId="77777777" w:rsidR="00DC4E18" w:rsidRDefault="00DC4E18" w:rsidP="00EF1760">
      <w:pPr>
        <w:ind w:left="-1134" w:right="-1417"/>
      </w:pPr>
    </w:p>
    <w:sectPr w:rsidR="00DC4E18" w:rsidSect="00CE6EA7">
      <w:headerReference w:type="default" r:id="rId9"/>
      <w:footerReference w:type="default" r:id="rId10"/>
      <w:pgSz w:w="11900" w:h="16840"/>
      <w:pgMar w:top="1773" w:right="0"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4010F" w14:textId="77777777" w:rsidR="00753771" w:rsidRDefault="00753771" w:rsidP="008326FB">
      <w:r>
        <w:separator/>
      </w:r>
    </w:p>
  </w:endnote>
  <w:endnote w:type="continuationSeparator" w:id="0">
    <w:p w14:paraId="6F4C176C" w14:textId="77777777" w:rsidR="00753771" w:rsidRDefault="00753771" w:rsidP="0083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4282" w14:textId="77777777" w:rsidR="0050023F" w:rsidRDefault="0050023F" w:rsidP="0050023F">
    <w:pPr>
      <w:pStyle w:val="Pieddepage"/>
      <w:ind w:left="-1417"/>
    </w:pPr>
    <w:r>
      <w:rPr>
        <w:noProof/>
      </w:rPr>
      <w:drawing>
        <wp:inline distT="0" distB="0" distL="0" distR="0" wp14:anchorId="7D56ACD3" wp14:editId="01312845">
          <wp:extent cx="7643495" cy="673100"/>
          <wp:effectExtent l="0" t="0" r="1905"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bas-A4.jpg"/>
                  <pic:cNvPicPr/>
                </pic:nvPicPr>
                <pic:blipFill>
                  <a:blip r:embed="rId1">
                    <a:extLst>
                      <a:ext uri="{28A0092B-C50C-407E-A947-70E740481C1C}">
                        <a14:useLocalDpi xmlns:a14="http://schemas.microsoft.com/office/drawing/2010/main" val="0"/>
                      </a:ext>
                    </a:extLst>
                  </a:blip>
                  <a:stretch>
                    <a:fillRect/>
                  </a:stretch>
                </pic:blipFill>
                <pic:spPr>
                  <a:xfrm>
                    <a:off x="0" y="0"/>
                    <a:ext cx="7655021" cy="6741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F139E" w14:textId="77777777" w:rsidR="00753771" w:rsidRDefault="00753771" w:rsidP="008326FB">
      <w:r>
        <w:separator/>
      </w:r>
    </w:p>
  </w:footnote>
  <w:footnote w:type="continuationSeparator" w:id="0">
    <w:p w14:paraId="7CBB9AE7" w14:textId="77777777" w:rsidR="00753771" w:rsidRDefault="00753771" w:rsidP="00832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41346" w14:textId="77777777" w:rsidR="00EA54C4" w:rsidRPr="00EA54C4" w:rsidRDefault="00EA54C4" w:rsidP="0050023F">
    <w:pPr>
      <w:pStyle w:val="En-tte"/>
      <w:ind w:left="-1417"/>
    </w:pPr>
    <w:r>
      <w:rPr>
        <w:noProof/>
      </w:rPr>
      <w:drawing>
        <wp:inline distT="0" distB="0" distL="0" distR="0" wp14:anchorId="5EA09A96" wp14:editId="119FD4C7">
          <wp:extent cx="7554610" cy="1011343"/>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A4.jpg"/>
                  <pic:cNvPicPr/>
                </pic:nvPicPr>
                <pic:blipFill>
                  <a:blip r:embed="rId1">
                    <a:extLst>
                      <a:ext uri="{28A0092B-C50C-407E-A947-70E740481C1C}">
                        <a14:useLocalDpi xmlns:a14="http://schemas.microsoft.com/office/drawing/2010/main" val="0"/>
                      </a:ext>
                    </a:extLst>
                  </a:blip>
                  <a:stretch>
                    <a:fillRect/>
                  </a:stretch>
                </pic:blipFill>
                <pic:spPr>
                  <a:xfrm>
                    <a:off x="0" y="0"/>
                    <a:ext cx="7554610" cy="10113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2A4C"/>
    <w:multiLevelType w:val="multilevel"/>
    <w:tmpl w:val="DC6C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25E07"/>
    <w:multiLevelType w:val="multilevel"/>
    <w:tmpl w:val="196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70098"/>
    <w:multiLevelType w:val="multilevel"/>
    <w:tmpl w:val="C61C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42914"/>
    <w:multiLevelType w:val="hybridMultilevel"/>
    <w:tmpl w:val="5F385D62"/>
    <w:lvl w:ilvl="0" w:tplc="A6CEAB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5E5AEB"/>
    <w:multiLevelType w:val="multilevel"/>
    <w:tmpl w:val="849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723B5"/>
    <w:multiLevelType w:val="multilevel"/>
    <w:tmpl w:val="1EC0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D24D8"/>
    <w:multiLevelType w:val="multilevel"/>
    <w:tmpl w:val="4774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F4772"/>
    <w:multiLevelType w:val="multilevel"/>
    <w:tmpl w:val="4D6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E7174D"/>
    <w:multiLevelType w:val="hybridMultilevel"/>
    <w:tmpl w:val="1D6E705A"/>
    <w:lvl w:ilvl="0" w:tplc="A6CEAB58">
      <w:start w:val="1"/>
      <w:numFmt w:val="bullet"/>
      <w:lvlText w:val=""/>
      <w:lvlJc w:val="left"/>
      <w:pPr>
        <w:tabs>
          <w:tab w:val="num" w:pos="720"/>
        </w:tabs>
        <w:ind w:left="720" w:hanging="360"/>
      </w:pPr>
      <w:rPr>
        <w:rFonts w:ascii="Wingdings" w:hAnsi="Wingdings" w:hint="default"/>
      </w:rPr>
    </w:lvl>
    <w:lvl w:ilvl="1" w:tplc="E0B8A7A4" w:tentative="1">
      <w:start w:val="1"/>
      <w:numFmt w:val="bullet"/>
      <w:lvlText w:val=""/>
      <w:lvlJc w:val="left"/>
      <w:pPr>
        <w:tabs>
          <w:tab w:val="num" w:pos="1440"/>
        </w:tabs>
        <w:ind w:left="1440" w:hanging="360"/>
      </w:pPr>
      <w:rPr>
        <w:rFonts w:ascii="Wingdings" w:hAnsi="Wingdings" w:hint="default"/>
      </w:rPr>
    </w:lvl>
    <w:lvl w:ilvl="2" w:tplc="B6C89C24" w:tentative="1">
      <w:start w:val="1"/>
      <w:numFmt w:val="bullet"/>
      <w:lvlText w:val=""/>
      <w:lvlJc w:val="left"/>
      <w:pPr>
        <w:tabs>
          <w:tab w:val="num" w:pos="2160"/>
        </w:tabs>
        <w:ind w:left="2160" w:hanging="360"/>
      </w:pPr>
      <w:rPr>
        <w:rFonts w:ascii="Wingdings" w:hAnsi="Wingdings" w:hint="default"/>
      </w:rPr>
    </w:lvl>
    <w:lvl w:ilvl="3" w:tplc="7B6665C0" w:tentative="1">
      <w:start w:val="1"/>
      <w:numFmt w:val="bullet"/>
      <w:lvlText w:val=""/>
      <w:lvlJc w:val="left"/>
      <w:pPr>
        <w:tabs>
          <w:tab w:val="num" w:pos="2880"/>
        </w:tabs>
        <w:ind w:left="2880" w:hanging="360"/>
      </w:pPr>
      <w:rPr>
        <w:rFonts w:ascii="Wingdings" w:hAnsi="Wingdings" w:hint="default"/>
      </w:rPr>
    </w:lvl>
    <w:lvl w:ilvl="4" w:tplc="FE20B904" w:tentative="1">
      <w:start w:val="1"/>
      <w:numFmt w:val="bullet"/>
      <w:lvlText w:val=""/>
      <w:lvlJc w:val="left"/>
      <w:pPr>
        <w:tabs>
          <w:tab w:val="num" w:pos="3600"/>
        </w:tabs>
        <w:ind w:left="3600" w:hanging="360"/>
      </w:pPr>
      <w:rPr>
        <w:rFonts w:ascii="Wingdings" w:hAnsi="Wingdings" w:hint="default"/>
      </w:rPr>
    </w:lvl>
    <w:lvl w:ilvl="5" w:tplc="7A50CC9A" w:tentative="1">
      <w:start w:val="1"/>
      <w:numFmt w:val="bullet"/>
      <w:lvlText w:val=""/>
      <w:lvlJc w:val="left"/>
      <w:pPr>
        <w:tabs>
          <w:tab w:val="num" w:pos="4320"/>
        </w:tabs>
        <w:ind w:left="4320" w:hanging="360"/>
      </w:pPr>
      <w:rPr>
        <w:rFonts w:ascii="Wingdings" w:hAnsi="Wingdings" w:hint="default"/>
      </w:rPr>
    </w:lvl>
    <w:lvl w:ilvl="6" w:tplc="DF2078CA" w:tentative="1">
      <w:start w:val="1"/>
      <w:numFmt w:val="bullet"/>
      <w:lvlText w:val=""/>
      <w:lvlJc w:val="left"/>
      <w:pPr>
        <w:tabs>
          <w:tab w:val="num" w:pos="5040"/>
        </w:tabs>
        <w:ind w:left="5040" w:hanging="360"/>
      </w:pPr>
      <w:rPr>
        <w:rFonts w:ascii="Wingdings" w:hAnsi="Wingdings" w:hint="default"/>
      </w:rPr>
    </w:lvl>
    <w:lvl w:ilvl="7" w:tplc="4F0E3C98" w:tentative="1">
      <w:start w:val="1"/>
      <w:numFmt w:val="bullet"/>
      <w:lvlText w:val=""/>
      <w:lvlJc w:val="left"/>
      <w:pPr>
        <w:tabs>
          <w:tab w:val="num" w:pos="5760"/>
        </w:tabs>
        <w:ind w:left="5760" w:hanging="360"/>
      </w:pPr>
      <w:rPr>
        <w:rFonts w:ascii="Wingdings" w:hAnsi="Wingdings" w:hint="default"/>
      </w:rPr>
    </w:lvl>
    <w:lvl w:ilvl="8" w:tplc="F62A60DA" w:tentative="1">
      <w:start w:val="1"/>
      <w:numFmt w:val="bullet"/>
      <w:lvlText w:val=""/>
      <w:lvlJc w:val="left"/>
      <w:pPr>
        <w:tabs>
          <w:tab w:val="num" w:pos="6480"/>
        </w:tabs>
        <w:ind w:left="6480" w:hanging="360"/>
      </w:pPr>
      <w:rPr>
        <w:rFonts w:ascii="Wingdings" w:hAnsi="Wingdings" w:hint="default"/>
      </w:rPr>
    </w:lvl>
  </w:abstractNum>
  <w:abstractNum w:abstractNumId="9">
    <w:nsid w:val="66F35543"/>
    <w:multiLevelType w:val="hybridMultilevel"/>
    <w:tmpl w:val="4386F7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DE49A1"/>
    <w:multiLevelType w:val="hybridMultilevel"/>
    <w:tmpl w:val="B7E2FFB4"/>
    <w:lvl w:ilvl="0" w:tplc="6068EC26">
      <w:start w:val="1"/>
      <w:numFmt w:val="bullet"/>
      <w:lvlText w:val=""/>
      <w:lvlJc w:val="left"/>
      <w:pPr>
        <w:tabs>
          <w:tab w:val="num" w:pos="720"/>
        </w:tabs>
        <w:ind w:left="720" w:hanging="360"/>
      </w:pPr>
      <w:rPr>
        <w:rFonts w:ascii="Wingdings" w:hAnsi="Wingdings" w:hint="default"/>
      </w:rPr>
    </w:lvl>
    <w:lvl w:ilvl="1" w:tplc="30D849FC" w:tentative="1">
      <w:start w:val="1"/>
      <w:numFmt w:val="bullet"/>
      <w:lvlText w:val=""/>
      <w:lvlJc w:val="left"/>
      <w:pPr>
        <w:tabs>
          <w:tab w:val="num" w:pos="1440"/>
        </w:tabs>
        <w:ind w:left="1440" w:hanging="360"/>
      </w:pPr>
      <w:rPr>
        <w:rFonts w:ascii="Wingdings" w:hAnsi="Wingdings" w:hint="default"/>
      </w:rPr>
    </w:lvl>
    <w:lvl w:ilvl="2" w:tplc="DC58A198" w:tentative="1">
      <w:start w:val="1"/>
      <w:numFmt w:val="bullet"/>
      <w:lvlText w:val=""/>
      <w:lvlJc w:val="left"/>
      <w:pPr>
        <w:tabs>
          <w:tab w:val="num" w:pos="2160"/>
        </w:tabs>
        <w:ind w:left="2160" w:hanging="360"/>
      </w:pPr>
      <w:rPr>
        <w:rFonts w:ascii="Wingdings" w:hAnsi="Wingdings" w:hint="default"/>
      </w:rPr>
    </w:lvl>
    <w:lvl w:ilvl="3" w:tplc="F410C3B6" w:tentative="1">
      <w:start w:val="1"/>
      <w:numFmt w:val="bullet"/>
      <w:lvlText w:val=""/>
      <w:lvlJc w:val="left"/>
      <w:pPr>
        <w:tabs>
          <w:tab w:val="num" w:pos="2880"/>
        </w:tabs>
        <w:ind w:left="2880" w:hanging="360"/>
      </w:pPr>
      <w:rPr>
        <w:rFonts w:ascii="Wingdings" w:hAnsi="Wingdings" w:hint="default"/>
      </w:rPr>
    </w:lvl>
    <w:lvl w:ilvl="4" w:tplc="D6A03A3C" w:tentative="1">
      <w:start w:val="1"/>
      <w:numFmt w:val="bullet"/>
      <w:lvlText w:val=""/>
      <w:lvlJc w:val="left"/>
      <w:pPr>
        <w:tabs>
          <w:tab w:val="num" w:pos="3600"/>
        </w:tabs>
        <w:ind w:left="3600" w:hanging="360"/>
      </w:pPr>
      <w:rPr>
        <w:rFonts w:ascii="Wingdings" w:hAnsi="Wingdings" w:hint="default"/>
      </w:rPr>
    </w:lvl>
    <w:lvl w:ilvl="5" w:tplc="78AA8BFA" w:tentative="1">
      <w:start w:val="1"/>
      <w:numFmt w:val="bullet"/>
      <w:lvlText w:val=""/>
      <w:lvlJc w:val="left"/>
      <w:pPr>
        <w:tabs>
          <w:tab w:val="num" w:pos="4320"/>
        </w:tabs>
        <w:ind w:left="4320" w:hanging="360"/>
      </w:pPr>
      <w:rPr>
        <w:rFonts w:ascii="Wingdings" w:hAnsi="Wingdings" w:hint="default"/>
      </w:rPr>
    </w:lvl>
    <w:lvl w:ilvl="6" w:tplc="7D7696E0" w:tentative="1">
      <w:start w:val="1"/>
      <w:numFmt w:val="bullet"/>
      <w:lvlText w:val=""/>
      <w:lvlJc w:val="left"/>
      <w:pPr>
        <w:tabs>
          <w:tab w:val="num" w:pos="5040"/>
        </w:tabs>
        <w:ind w:left="5040" w:hanging="360"/>
      </w:pPr>
      <w:rPr>
        <w:rFonts w:ascii="Wingdings" w:hAnsi="Wingdings" w:hint="default"/>
      </w:rPr>
    </w:lvl>
    <w:lvl w:ilvl="7" w:tplc="92EE24A6" w:tentative="1">
      <w:start w:val="1"/>
      <w:numFmt w:val="bullet"/>
      <w:lvlText w:val=""/>
      <w:lvlJc w:val="left"/>
      <w:pPr>
        <w:tabs>
          <w:tab w:val="num" w:pos="5760"/>
        </w:tabs>
        <w:ind w:left="5760" w:hanging="360"/>
      </w:pPr>
      <w:rPr>
        <w:rFonts w:ascii="Wingdings" w:hAnsi="Wingdings" w:hint="default"/>
      </w:rPr>
    </w:lvl>
    <w:lvl w:ilvl="8" w:tplc="66E61030" w:tentative="1">
      <w:start w:val="1"/>
      <w:numFmt w:val="bullet"/>
      <w:lvlText w:val=""/>
      <w:lvlJc w:val="left"/>
      <w:pPr>
        <w:tabs>
          <w:tab w:val="num" w:pos="6480"/>
        </w:tabs>
        <w:ind w:left="6480" w:hanging="360"/>
      </w:pPr>
      <w:rPr>
        <w:rFonts w:ascii="Wingdings" w:hAnsi="Wingdings" w:hint="default"/>
      </w:rPr>
    </w:lvl>
  </w:abstractNum>
  <w:abstractNum w:abstractNumId="11">
    <w:nsid w:val="7F610391"/>
    <w:multiLevelType w:val="hybridMultilevel"/>
    <w:tmpl w:val="0D747666"/>
    <w:lvl w:ilvl="0" w:tplc="87822BAC">
      <w:start w:val="1"/>
      <w:numFmt w:val="bullet"/>
      <w:lvlText w:val=""/>
      <w:lvlJc w:val="left"/>
      <w:pPr>
        <w:tabs>
          <w:tab w:val="num" w:pos="720"/>
        </w:tabs>
        <w:ind w:left="720" w:hanging="360"/>
      </w:pPr>
      <w:rPr>
        <w:rFonts w:ascii="Wingdings" w:hAnsi="Wingdings" w:hint="default"/>
      </w:rPr>
    </w:lvl>
    <w:lvl w:ilvl="1" w:tplc="ADCE2314" w:tentative="1">
      <w:start w:val="1"/>
      <w:numFmt w:val="bullet"/>
      <w:lvlText w:val=""/>
      <w:lvlJc w:val="left"/>
      <w:pPr>
        <w:tabs>
          <w:tab w:val="num" w:pos="1440"/>
        </w:tabs>
        <w:ind w:left="1440" w:hanging="360"/>
      </w:pPr>
      <w:rPr>
        <w:rFonts w:ascii="Wingdings" w:hAnsi="Wingdings" w:hint="default"/>
      </w:rPr>
    </w:lvl>
    <w:lvl w:ilvl="2" w:tplc="31201936" w:tentative="1">
      <w:start w:val="1"/>
      <w:numFmt w:val="bullet"/>
      <w:lvlText w:val=""/>
      <w:lvlJc w:val="left"/>
      <w:pPr>
        <w:tabs>
          <w:tab w:val="num" w:pos="2160"/>
        </w:tabs>
        <w:ind w:left="2160" w:hanging="360"/>
      </w:pPr>
      <w:rPr>
        <w:rFonts w:ascii="Wingdings" w:hAnsi="Wingdings" w:hint="default"/>
      </w:rPr>
    </w:lvl>
    <w:lvl w:ilvl="3" w:tplc="989CFF92" w:tentative="1">
      <w:start w:val="1"/>
      <w:numFmt w:val="bullet"/>
      <w:lvlText w:val=""/>
      <w:lvlJc w:val="left"/>
      <w:pPr>
        <w:tabs>
          <w:tab w:val="num" w:pos="2880"/>
        </w:tabs>
        <w:ind w:left="2880" w:hanging="360"/>
      </w:pPr>
      <w:rPr>
        <w:rFonts w:ascii="Wingdings" w:hAnsi="Wingdings" w:hint="default"/>
      </w:rPr>
    </w:lvl>
    <w:lvl w:ilvl="4" w:tplc="34D671BA" w:tentative="1">
      <w:start w:val="1"/>
      <w:numFmt w:val="bullet"/>
      <w:lvlText w:val=""/>
      <w:lvlJc w:val="left"/>
      <w:pPr>
        <w:tabs>
          <w:tab w:val="num" w:pos="3600"/>
        </w:tabs>
        <w:ind w:left="3600" w:hanging="360"/>
      </w:pPr>
      <w:rPr>
        <w:rFonts w:ascii="Wingdings" w:hAnsi="Wingdings" w:hint="default"/>
      </w:rPr>
    </w:lvl>
    <w:lvl w:ilvl="5" w:tplc="720A703A" w:tentative="1">
      <w:start w:val="1"/>
      <w:numFmt w:val="bullet"/>
      <w:lvlText w:val=""/>
      <w:lvlJc w:val="left"/>
      <w:pPr>
        <w:tabs>
          <w:tab w:val="num" w:pos="4320"/>
        </w:tabs>
        <w:ind w:left="4320" w:hanging="360"/>
      </w:pPr>
      <w:rPr>
        <w:rFonts w:ascii="Wingdings" w:hAnsi="Wingdings" w:hint="default"/>
      </w:rPr>
    </w:lvl>
    <w:lvl w:ilvl="6" w:tplc="FA2E5C7E" w:tentative="1">
      <w:start w:val="1"/>
      <w:numFmt w:val="bullet"/>
      <w:lvlText w:val=""/>
      <w:lvlJc w:val="left"/>
      <w:pPr>
        <w:tabs>
          <w:tab w:val="num" w:pos="5040"/>
        </w:tabs>
        <w:ind w:left="5040" w:hanging="360"/>
      </w:pPr>
      <w:rPr>
        <w:rFonts w:ascii="Wingdings" w:hAnsi="Wingdings" w:hint="default"/>
      </w:rPr>
    </w:lvl>
    <w:lvl w:ilvl="7" w:tplc="DEEC96CE" w:tentative="1">
      <w:start w:val="1"/>
      <w:numFmt w:val="bullet"/>
      <w:lvlText w:val=""/>
      <w:lvlJc w:val="left"/>
      <w:pPr>
        <w:tabs>
          <w:tab w:val="num" w:pos="5760"/>
        </w:tabs>
        <w:ind w:left="5760" w:hanging="360"/>
      </w:pPr>
      <w:rPr>
        <w:rFonts w:ascii="Wingdings" w:hAnsi="Wingdings" w:hint="default"/>
      </w:rPr>
    </w:lvl>
    <w:lvl w:ilvl="8" w:tplc="E156403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1"/>
  </w:num>
  <w:num w:numId="4">
    <w:abstractNumId w:val="3"/>
  </w:num>
  <w:num w:numId="5">
    <w:abstractNumId w:val="0"/>
  </w:num>
  <w:num w:numId="6">
    <w:abstractNumId w:val="4"/>
  </w:num>
  <w:num w:numId="7">
    <w:abstractNumId w:val="1"/>
  </w:num>
  <w:num w:numId="8">
    <w:abstractNumId w:val="7"/>
  </w:num>
  <w:num w:numId="9">
    <w:abstractNumId w:val="6"/>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FB"/>
    <w:rsid w:val="00333AE3"/>
    <w:rsid w:val="00350D43"/>
    <w:rsid w:val="00486736"/>
    <w:rsid w:val="0050023F"/>
    <w:rsid w:val="00532FF1"/>
    <w:rsid w:val="00587C94"/>
    <w:rsid w:val="006B3814"/>
    <w:rsid w:val="00753771"/>
    <w:rsid w:val="007F1DB5"/>
    <w:rsid w:val="008326FB"/>
    <w:rsid w:val="00947176"/>
    <w:rsid w:val="00975216"/>
    <w:rsid w:val="00B82176"/>
    <w:rsid w:val="00C05EE1"/>
    <w:rsid w:val="00CE6EA7"/>
    <w:rsid w:val="00DC4E18"/>
    <w:rsid w:val="00E16DB7"/>
    <w:rsid w:val="00EA126D"/>
    <w:rsid w:val="00EA54C4"/>
    <w:rsid w:val="00EF1760"/>
    <w:rsid w:val="00FC15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D1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350D4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26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326FB"/>
    <w:rPr>
      <w:rFonts w:ascii="Lucida Grande" w:hAnsi="Lucida Grande" w:cs="Lucida Grande"/>
      <w:sz w:val="18"/>
      <w:szCs w:val="18"/>
    </w:rPr>
  </w:style>
  <w:style w:type="paragraph" w:styleId="En-tte">
    <w:name w:val="header"/>
    <w:basedOn w:val="Normal"/>
    <w:link w:val="En-tteCar"/>
    <w:uiPriority w:val="99"/>
    <w:unhideWhenUsed/>
    <w:rsid w:val="008326FB"/>
    <w:pPr>
      <w:tabs>
        <w:tab w:val="center" w:pos="4536"/>
        <w:tab w:val="right" w:pos="9072"/>
      </w:tabs>
    </w:pPr>
  </w:style>
  <w:style w:type="character" w:customStyle="1" w:styleId="En-tteCar">
    <w:name w:val="En-tête Car"/>
    <w:basedOn w:val="Policepardfaut"/>
    <w:link w:val="En-tte"/>
    <w:uiPriority w:val="99"/>
    <w:rsid w:val="008326FB"/>
  </w:style>
  <w:style w:type="paragraph" w:styleId="Pieddepage">
    <w:name w:val="footer"/>
    <w:basedOn w:val="Normal"/>
    <w:link w:val="PieddepageCar"/>
    <w:uiPriority w:val="99"/>
    <w:unhideWhenUsed/>
    <w:rsid w:val="008326FB"/>
    <w:pPr>
      <w:tabs>
        <w:tab w:val="center" w:pos="4536"/>
        <w:tab w:val="right" w:pos="9072"/>
      </w:tabs>
    </w:pPr>
  </w:style>
  <w:style w:type="character" w:customStyle="1" w:styleId="PieddepageCar">
    <w:name w:val="Pied de page Car"/>
    <w:basedOn w:val="Policepardfaut"/>
    <w:link w:val="Pieddepage"/>
    <w:uiPriority w:val="99"/>
    <w:rsid w:val="008326FB"/>
  </w:style>
  <w:style w:type="paragraph" w:styleId="Paragraphedeliste">
    <w:name w:val="List Paragraph"/>
    <w:basedOn w:val="Normal"/>
    <w:uiPriority w:val="34"/>
    <w:qFormat/>
    <w:rsid w:val="00947176"/>
    <w:pPr>
      <w:spacing w:after="200" w:line="276" w:lineRule="auto"/>
      <w:ind w:left="720"/>
      <w:contextualSpacing/>
    </w:pPr>
    <w:rPr>
      <w:sz w:val="22"/>
      <w:szCs w:val="22"/>
    </w:rPr>
  </w:style>
  <w:style w:type="character" w:customStyle="1" w:styleId="Titre2Car">
    <w:name w:val="Titre 2 Car"/>
    <w:basedOn w:val="Policepardfaut"/>
    <w:link w:val="Titre2"/>
    <w:uiPriority w:val="9"/>
    <w:rsid w:val="00350D43"/>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semiHidden/>
    <w:unhideWhenUsed/>
    <w:rsid w:val="00350D43"/>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350D43"/>
    <w:rPr>
      <w:b/>
      <w:bCs/>
    </w:rPr>
  </w:style>
  <w:style w:type="paragraph" w:customStyle="1" w:styleId="bodytext">
    <w:name w:val="bodytext"/>
    <w:basedOn w:val="Normal"/>
    <w:rsid w:val="00350D43"/>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350D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350D4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26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326FB"/>
    <w:rPr>
      <w:rFonts w:ascii="Lucida Grande" w:hAnsi="Lucida Grande" w:cs="Lucida Grande"/>
      <w:sz w:val="18"/>
      <w:szCs w:val="18"/>
    </w:rPr>
  </w:style>
  <w:style w:type="paragraph" w:styleId="En-tte">
    <w:name w:val="header"/>
    <w:basedOn w:val="Normal"/>
    <w:link w:val="En-tteCar"/>
    <w:uiPriority w:val="99"/>
    <w:unhideWhenUsed/>
    <w:rsid w:val="008326FB"/>
    <w:pPr>
      <w:tabs>
        <w:tab w:val="center" w:pos="4536"/>
        <w:tab w:val="right" w:pos="9072"/>
      </w:tabs>
    </w:pPr>
  </w:style>
  <w:style w:type="character" w:customStyle="1" w:styleId="En-tteCar">
    <w:name w:val="En-tête Car"/>
    <w:basedOn w:val="Policepardfaut"/>
    <w:link w:val="En-tte"/>
    <w:uiPriority w:val="99"/>
    <w:rsid w:val="008326FB"/>
  </w:style>
  <w:style w:type="paragraph" w:styleId="Pieddepage">
    <w:name w:val="footer"/>
    <w:basedOn w:val="Normal"/>
    <w:link w:val="PieddepageCar"/>
    <w:uiPriority w:val="99"/>
    <w:unhideWhenUsed/>
    <w:rsid w:val="008326FB"/>
    <w:pPr>
      <w:tabs>
        <w:tab w:val="center" w:pos="4536"/>
        <w:tab w:val="right" w:pos="9072"/>
      </w:tabs>
    </w:pPr>
  </w:style>
  <w:style w:type="character" w:customStyle="1" w:styleId="PieddepageCar">
    <w:name w:val="Pied de page Car"/>
    <w:basedOn w:val="Policepardfaut"/>
    <w:link w:val="Pieddepage"/>
    <w:uiPriority w:val="99"/>
    <w:rsid w:val="008326FB"/>
  </w:style>
  <w:style w:type="paragraph" w:styleId="Paragraphedeliste">
    <w:name w:val="List Paragraph"/>
    <w:basedOn w:val="Normal"/>
    <w:uiPriority w:val="34"/>
    <w:qFormat/>
    <w:rsid w:val="00947176"/>
    <w:pPr>
      <w:spacing w:after="200" w:line="276" w:lineRule="auto"/>
      <w:ind w:left="720"/>
      <w:contextualSpacing/>
    </w:pPr>
    <w:rPr>
      <w:sz w:val="22"/>
      <w:szCs w:val="22"/>
    </w:rPr>
  </w:style>
  <w:style w:type="character" w:customStyle="1" w:styleId="Titre2Car">
    <w:name w:val="Titre 2 Car"/>
    <w:basedOn w:val="Policepardfaut"/>
    <w:link w:val="Titre2"/>
    <w:uiPriority w:val="9"/>
    <w:rsid w:val="00350D43"/>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semiHidden/>
    <w:unhideWhenUsed/>
    <w:rsid w:val="00350D43"/>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350D43"/>
    <w:rPr>
      <w:b/>
      <w:bCs/>
    </w:rPr>
  </w:style>
  <w:style w:type="paragraph" w:customStyle="1" w:styleId="bodytext">
    <w:name w:val="bodytext"/>
    <w:basedOn w:val="Normal"/>
    <w:rsid w:val="00350D43"/>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350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91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FF6A9-AA12-4B05-9604-F0C182A5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1384</Words>
  <Characters>7614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Winnet</cp:lastModifiedBy>
  <cp:revision>6</cp:revision>
  <cp:lastPrinted>2018-07-02T10:01:00Z</cp:lastPrinted>
  <dcterms:created xsi:type="dcterms:W3CDTF">2018-08-28T08:01:00Z</dcterms:created>
  <dcterms:modified xsi:type="dcterms:W3CDTF">2018-08-28T08:07:00Z</dcterms:modified>
</cp:coreProperties>
</file>